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D4" w:rsidRPr="009E1798" w:rsidRDefault="004923D4" w:rsidP="004923D4">
      <w:bookmarkStart w:id="0" w:name="_Toc139337152"/>
    </w:p>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506F82" w:rsidRDefault="00F56162" w:rsidP="004923D4">
      <w:pPr>
        <w:jc w:val="center"/>
      </w:pPr>
      <w:r>
        <w:rPr>
          <w:noProof/>
          <w:lang w:val="en-CA" w:eastAsia="en-CA"/>
        </w:rPr>
        <w:drawing>
          <wp:inline distT="0" distB="0" distL="0" distR="0">
            <wp:extent cx="2209800" cy="1047750"/>
            <wp:effectExtent l="19050" t="0" r="0" b="0"/>
            <wp:docPr id="49" name="Picture 49" descr="MDA--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DA--no-text"/>
                    <pic:cNvPicPr>
                      <a:picLocks noChangeAspect="1" noChangeArrowheads="1"/>
                    </pic:cNvPicPr>
                  </pic:nvPicPr>
                  <pic:blipFill>
                    <a:blip r:embed="rId8" cstate="print"/>
                    <a:srcRect/>
                    <a:stretch>
                      <a:fillRect/>
                    </a:stretch>
                  </pic:blipFill>
                  <pic:spPr bwMode="auto">
                    <a:xfrm>
                      <a:off x="0" y="0"/>
                      <a:ext cx="2209800" cy="1047750"/>
                    </a:xfrm>
                    <a:prstGeom prst="rect">
                      <a:avLst/>
                    </a:prstGeom>
                    <a:noFill/>
                    <a:ln w="9525">
                      <a:noFill/>
                      <a:miter lim="800000"/>
                      <a:headEnd/>
                      <a:tailEnd/>
                    </a:ln>
                  </pic:spPr>
                </pic:pic>
              </a:graphicData>
            </a:graphic>
          </wp:inline>
        </w:drawing>
      </w:r>
    </w:p>
    <w:p w:rsidR="004923D4" w:rsidRPr="00B22D29" w:rsidRDefault="004923D4" w:rsidP="004923D4"/>
    <w:p w:rsidR="004923D4" w:rsidRPr="00B22D29" w:rsidRDefault="004923D4" w:rsidP="004923D4">
      <w:pPr>
        <w:jc w:val="center"/>
      </w:pPr>
    </w:p>
    <w:p w:rsidR="004923D4" w:rsidRPr="00B22D29" w:rsidRDefault="004923D4" w:rsidP="004923D4"/>
    <w:p w:rsidR="004923D4" w:rsidRPr="00B22D29" w:rsidRDefault="004923D4" w:rsidP="004923D4"/>
    <w:p w:rsidR="004923D4" w:rsidRPr="00B22D29" w:rsidRDefault="009121E1" w:rsidP="004923D4">
      <w:pPr>
        <w:jc w:val="center"/>
      </w:pPr>
      <w:r w:rsidRPr="009121E1">
        <w:pict>
          <v:shapetype id="_x0000_t202" coordsize="21600,21600" o:spt="202" path="m,l,21600r21600,l21600,xe">
            <v:stroke joinstyle="miter"/>
            <v:path gradientshapeok="t" o:connecttype="rect"/>
          </v:shapetype>
          <v:shape id="_x0000_s1075" type="#_x0000_t202" style="position:absolute;left:0;text-align:left;margin-left:229.05pt;margin-top:8.5pt;width:229.95pt;height:45pt;z-index:251667456" filled="f" fillcolor="#69f" stroked="f" strokecolor="#69f">
            <v:textbox style="mso-next-textbox:#_x0000_s1075">
              <w:txbxContent>
                <w:p w:rsidR="00D144F3" w:rsidRPr="00B22D29" w:rsidRDefault="00D144F3" w:rsidP="004923D4">
                  <w:pPr>
                    <w:spacing w:line="480" w:lineRule="auto"/>
                    <w:rPr>
                      <w:rFonts w:ascii="Verdana" w:hAnsi="Verdana"/>
                      <w:b/>
                      <w:bCs/>
                      <w:color w:val="000000"/>
                      <w:sz w:val="72"/>
                      <w:szCs w:val="72"/>
                    </w:rPr>
                  </w:pPr>
                  <w:r>
                    <w:rPr>
                      <w:rFonts w:ascii="Verdana" w:hAnsi="Verdana"/>
                      <w:b/>
                      <w:bCs/>
                      <w:color w:val="D28F21"/>
                      <w:spacing w:val="60"/>
                      <w:sz w:val="72"/>
                      <w:szCs w:val="72"/>
                    </w:rPr>
                    <w:t>REPORT</w:t>
                  </w:r>
                </w:p>
              </w:txbxContent>
            </v:textbox>
          </v:shape>
        </w:pict>
      </w:r>
    </w:p>
    <w:p w:rsidR="004923D4" w:rsidRPr="00B22D29" w:rsidRDefault="009121E1" w:rsidP="004923D4">
      <w:r w:rsidRPr="009121E1">
        <w:pict>
          <v:shape id="_x0000_s1076" type="#_x0000_t202" style="position:absolute;margin-left:90pt;margin-top:10.3pt;width:198pt;height:36pt;z-index:251668480" filled="f" fillcolor="#69f" stroked="f" strokecolor="#69f">
            <v:textbox style="mso-next-textbox:#_x0000_s1076">
              <w:txbxContent>
                <w:p w:rsidR="00D144F3" w:rsidRPr="00B22D29" w:rsidRDefault="00D144F3" w:rsidP="004923D4">
                  <w:pPr>
                    <w:rPr>
                      <w:rFonts w:ascii="Verdana" w:hAnsi="Verdana"/>
                      <w:b/>
                      <w:bCs/>
                      <w:spacing w:val="60"/>
                      <w:sz w:val="48"/>
                      <w:szCs w:val="48"/>
                    </w:rPr>
                  </w:pPr>
                  <w:r>
                    <w:rPr>
                      <w:rFonts w:ascii="Verdana" w:hAnsi="Verdana"/>
                      <w:b/>
                      <w:bCs/>
                      <w:spacing w:val="60"/>
                      <w:sz w:val="48"/>
                      <w:szCs w:val="48"/>
                    </w:rPr>
                    <w:t>ANNUAL</w:t>
                  </w:r>
                </w:p>
              </w:txbxContent>
            </v:textbox>
          </v:shape>
        </w:pict>
      </w:r>
    </w:p>
    <w:p w:rsidR="004923D4" w:rsidRPr="00B22D29" w:rsidRDefault="004923D4" w:rsidP="004923D4"/>
    <w:p w:rsidR="004923D4" w:rsidRPr="00B22D29" w:rsidRDefault="004923D4" w:rsidP="004923D4"/>
    <w:p w:rsidR="004923D4" w:rsidRPr="00B22D29" w:rsidRDefault="009121E1" w:rsidP="004923D4">
      <w:r w:rsidRPr="009121E1">
        <w:pict>
          <v:shape id="_x0000_s1077" type="#_x0000_t202" style="position:absolute;margin-left:153pt;margin-top:7.5pt;width:180pt;height:45pt;z-index:251669504" filled="f" fillcolor="#69f" stroked="f" strokecolor="#69f">
            <v:textbox style="mso-next-textbox:#_x0000_s1077">
              <w:txbxContent>
                <w:p w:rsidR="00D144F3" w:rsidRPr="00B22D29" w:rsidRDefault="00D144F3" w:rsidP="004923D4">
                  <w:pPr>
                    <w:rPr>
                      <w:rFonts w:ascii="Verdana" w:hAnsi="Verdana"/>
                      <w:b/>
                      <w:bCs/>
                      <w:color w:val="FFFF00"/>
                      <w:spacing w:val="38"/>
                      <w:sz w:val="42"/>
                      <w:szCs w:val="42"/>
                    </w:rPr>
                  </w:pPr>
                  <w:r>
                    <w:rPr>
                      <w:rFonts w:ascii="Verdana" w:hAnsi="Verdana"/>
                      <w:b/>
                      <w:bCs/>
                      <w:color w:val="333333"/>
                      <w:spacing w:val="38"/>
                      <w:sz w:val="42"/>
                      <w:szCs w:val="42"/>
                    </w:rPr>
                    <w:t xml:space="preserve">  </w:t>
                  </w:r>
                  <w:r w:rsidRPr="00B22D29">
                    <w:rPr>
                      <w:rFonts w:ascii="Verdana" w:hAnsi="Verdana"/>
                      <w:b/>
                      <w:bCs/>
                      <w:color w:val="333333"/>
                      <w:spacing w:val="38"/>
                      <w:sz w:val="42"/>
                      <w:szCs w:val="42"/>
                    </w:rPr>
                    <w:t>20</w:t>
                  </w:r>
                  <w:r>
                    <w:rPr>
                      <w:rFonts w:ascii="Verdana" w:hAnsi="Verdana"/>
                      <w:b/>
                      <w:bCs/>
                      <w:color w:val="333333"/>
                      <w:spacing w:val="38"/>
                      <w:sz w:val="42"/>
                      <w:szCs w:val="42"/>
                    </w:rPr>
                    <w:t>1</w:t>
                  </w:r>
                  <w:r w:rsidRPr="00B22D29">
                    <w:rPr>
                      <w:rFonts w:ascii="Verdana" w:hAnsi="Verdana"/>
                      <w:b/>
                      <w:bCs/>
                      <w:color w:val="333333"/>
                      <w:spacing w:val="38"/>
                      <w:sz w:val="42"/>
                      <w:szCs w:val="42"/>
                    </w:rPr>
                    <w:t>0/</w:t>
                  </w:r>
                  <w:r>
                    <w:rPr>
                      <w:rFonts w:ascii="Verdana" w:hAnsi="Verdana"/>
                      <w:b/>
                      <w:bCs/>
                      <w:color w:val="333333"/>
                      <w:spacing w:val="38"/>
                      <w:sz w:val="42"/>
                      <w:szCs w:val="42"/>
                    </w:rPr>
                    <w:t>11</w:t>
                  </w:r>
                  <w:r w:rsidRPr="00B22D29">
                    <w:rPr>
                      <w:rFonts w:ascii="Verdana" w:hAnsi="Verdana"/>
                      <w:b/>
                      <w:bCs/>
                      <w:color w:val="333333"/>
                      <w:spacing w:val="38"/>
                      <w:sz w:val="42"/>
                      <w:szCs w:val="42"/>
                    </w:rPr>
                    <w:t xml:space="preserve"> </w:t>
                  </w:r>
                </w:p>
              </w:txbxContent>
            </v:textbox>
          </v:shape>
        </w:pict>
      </w:r>
    </w:p>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Pr="00B22D29" w:rsidRDefault="004923D4" w:rsidP="004923D4"/>
    <w:p w:rsidR="004923D4" w:rsidRDefault="004923D4" w:rsidP="004923D4">
      <w:pPr>
        <w:jc w:val="center"/>
      </w:pPr>
    </w:p>
    <w:p w:rsidR="004923D4" w:rsidRPr="00B22D29" w:rsidRDefault="004923D4" w:rsidP="004923D4">
      <w:pPr>
        <w:jc w:val="center"/>
      </w:pPr>
    </w:p>
    <w:p w:rsidR="004923D4" w:rsidRPr="00B22D29" w:rsidRDefault="004923D4" w:rsidP="004923D4">
      <w:pPr>
        <w:ind w:right="-720"/>
        <w:jc w:val="center"/>
        <w:rPr>
          <w:rFonts w:ascii="Arial Black" w:hAnsi="Arial Black"/>
          <w:spacing w:val="20"/>
          <w:sz w:val="28"/>
          <w:szCs w:val="28"/>
        </w:rPr>
      </w:pPr>
      <w:smartTag w:uri="urn:schemas-microsoft-com:office:smarttags" w:element="Street">
        <w:smartTag w:uri="urn:schemas-microsoft-com:office:smarttags" w:element="address">
          <w:r w:rsidRPr="00B22D29">
            <w:rPr>
              <w:rFonts w:ascii="Arial Black" w:hAnsi="Arial Black"/>
              <w:spacing w:val="20"/>
              <w:sz w:val="28"/>
              <w:szCs w:val="28"/>
            </w:rPr>
            <w:t>7-1715 St. James Street</w:t>
          </w:r>
        </w:smartTag>
      </w:smartTag>
    </w:p>
    <w:p w:rsidR="004923D4" w:rsidRPr="00B22D29" w:rsidRDefault="004923D4" w:rsidP="004923D4">
      <w:pPr>
        <w:ind w:right="-720"/>
        <w:jc w:val="center"/>
        <w:rPr>
          <w:rFonts w:ascii="Arial Black" w:hAnsi="Arial Black"/>
          <w:spacing w:val="20"/>
          <w:sz w:val="28"/>
          <w:szCs w:val="28"/>
        </w:rPr>
      </w:pPr>
      <w:smartTag w:uri="urn:schemas-microsoft-com:office:smarttags" w:element="place">
        <w:smartTag w:uri="urn:schemas-microsoft-com:office:smarttags" w:element="City">
          <w:r w:rsidRPr="00B22D29">
            <w:rPr>
              <w:rFonts w:ascii="Arial Black" w:hAnsi="Arial Black"/>
              <w:spacing w:val="20"/>
              <w:sz w:val="28"/>
              <w:szCs w:val="28"/>
            </w:rPr>
            <w:t>Winnipeg</w:t>
          </w:r>
        </w:smartTag>
        <w:r w:rsidRPr="00B22D29">
          <w:rPr>
            <w:rFonts w:ascii="Arial Black" w:hAnsi="Arial Black"/>
            <w:spacing w:val="20"/>
            <w:sz w:val="28"/>
            <w:szCs w:val="28"/>
          </w:rPr>
          <w:t xml:space="preserve">, Manitoba </w:t>
        </w:r>
        <w:r>
          <w:rPr>
            <w:rFonts w:ascii="Arial Black" w:hAnsi="Arial Black"/>
            <w:spacing w:val="20"/>
            <w:sz w:val="28"/>
            <w:szCs w:val="28"/>
          </w:rPr>
          <w:t xml:space="preserve"> </w:t>
        </w:r>
        <w:smartTag w:uri="urn:schemas-microsoft-com:office:smarttags" w:element="PostalCode">
          <w:r w:rsidRPr="00B22D29">
            <w:rPr>
              <w:rFonts w:ascii="Arial Black" w:hAnsi="Arial Black"/>
              <w:spacing w:val="20"/>
              <w:sz w:val="28"/>
              <w:szCs w:val="28"/>
            </w:rPr>
            <w:t>R3H 1H3</w:t>
          </w:r>
        </w:smartTag>
      </w:smartTag>
    </w:p>
    <w:p w:rsidR="00683C39" w:rsidRDefault="004923D4" w:rsidP="004923D4">
      <w:pPr>
        <w:rPr>
          <w:rFonts w:ascii="Arial Black" w:hAnsi="Arial Black"/>
          <w:spacing w:val="20"/>
          <w:sz w:val="28"/>
          <w:szCs w:val="28"/>
        </w:rPr>
      </w:pPr>
      <w:r w:rsidRPr="00B22D29">
        <w:rPr>
          <w:rFonts w:ascii="Arial Black" w:hAnsi="Arial Black"/>
          <w:spacing w:val="20"/>
          <w:sz w:val="28"/>
          <w:szCs w:val="28"/>
        </w:rPr>
        <w:br w:type="page"/>
      </w:r>
    </w:p>
    <w:p w:rsidR="00756CC9" w:rsidRDefault="00DA2129" w:rsidP="004923D4">
      <w:pPr>
        <w:rPr>
          <w:rFonts w:ascii="Franklin Gothic Heavy" w:hAnsi="Franklin Gothic Heavy"/>
          <w:b/>
          <w:color w:val="000080"/>
          <w:sz w:val="28"/>
          <w:szCs w:val="28"/>
        </w:rPr>
      </w:pPr>
      <w:r w:rsidRPr="00DA2129">
        <w:rPr>
          <w:rFonts w:ascii="Franklin Gothic Heavy" w:hAnsi="Franklin Gothic Heavy"/>
          <w:b/>
          <w:color w:val="000080"/>
          <w:sz w:val="28"/>
          <w:szCs w:val="28"/>
        </w:rPr>
        <w:lastRenderedPageBreak/>
        <w:t>TABLE OF CONTENTS</w:t>
      </w:r>
    </w:p>
    <w:p w:rsidR="00DA2129" w:rsidRDefault="00DA2129" w:rsidP="00756CC9">
      <w:pPr>
        <w:rPr>
          <w:rFonts w:ascii="Franklin Gothic Heavy" w:hAnsi="Franklin Gothic Heavy"/>
          <w:b/>
          <w:color w:val="000080"/>
          <w:sz w:val="28"/>
          <w:szCs w:val="28"/>
        </w:rPr>
      </w:pPr>
    </w:p>
    <w:p w:rsidR="00683C39" w:rsidRPr="00DA2129" w:rsidRDefault="00683C39" w:rsidP="00756CC9">
      <w:pPr>
        <w:rPr>
          <w:rFonts w:ascii="Franklin Gothic Heavy" w:hAnsi="Franklin Gothic Heavy"/>
          <w:b/>
          <w:color w:val="000080"/>
          <w:sz w:val="28"/>
          <w:szCs w:val="28"/>
        </w:rPr>
      </w:pPr>
    </w:p>
    <w:p w:rsidR="00F56162" w:rsidRDefault="009121E1" w:rsidP="00F56162">
      <w:pPr>
        <w:pStyle w:val="TOC1"/>
        <w:rPr>
          <w:rFonts w:asciiTheme="minorHAnsi" w:eastAsiaTheme="minorEastAsia" w:hAnsiTheme="minorHAnsi" w:cstheme="minorBidi"/>
          <w:noProof/>
          <w:szCs w:val="22"/>
          <w:lang w:val="en-CA" w:eastAsia="en-CA"/>
        </w:rPr>
      </w:pPr>
      <w:r w:rsidRPr="00756CC9">
        <w:fldChar w:fldCharType="begin"/>
      </w:r>
      <w:r w:rsidR="00756CC9" w:rsidRPr="00756CC9">
        <w:instrText xml:space="preserve"> TOC \h \z \t "Annual report 07/08,1,Annual report 07/08 sub,2" </w:instrText>
      </w:r>
      <w:r w:rsidRPr="00756CC9">
        <w:fldChar w:fldCharType="separate"/>
      </w:r>
      <w:hyperlink w:anchor="_Toc294169267" w:history="1">
        <w:r w:rsidR="00F56162" w:rsidRPr="00EE3024">
          <w:rPr>
            <w:rStyle w:val="Hyperlink"/>
            <w:noProof/>
          </w:rPr>
          <w:t>MINISTER’S LETTER OF TRANSMITTAL</w:t>
        </w:r>
        <w:r w:rsidR="00F56162">
          <w:rPr>
            <w:noProof/>
            <w:webHidden/>
          </w:rPr>
          <w:tab/>
        </w:r>
        <w:r>
          <w:rPr>
            <w:noProof/>
            <w:webHidden/>
          </w:rPr>
          <w:fldChar w:fldCharType="begin"/>
        </w:r>
        <w:r w:rsidR="00F56162">
          <w:rPr>
            <w:noProof/>
            <w:webHidden/>
          </w:rPr>
          <w:instrText xml:space="preserve"> PAGEREF _Toc294169267 \h </w:instrText>
        </w:r>
        <w:r>
          <w:rPr>
            <w:noProof/>
            <w:webHidden/>
          </w:rPr>
        </w:r>
        <w:r>
          <w:rPr>
            <w:noProof/>
            <w:webHidden/>
          </w:rPr>
          <w:fldChar w:fldCharType="separate"/>
        </w:r>
        <w:r w:rsidR="002D27C1">
          <w:rPr>
            <w:noProof/>
            <w:webHidden/>
          </w:rPr>
          <w:t>2</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68" w:history="1">
        <w:r w:rsidR="00F56162" w:rsidRPr="00EE3024">
          <w:rPr>
            <w:rStyle w:val="Hyperlink"/>
            <w:noProof/>
          </w:rPr>
          <w:t>DEPUTY MINISTER’S LETTER OF TRANSMITTAL</w:t>
        </w:r>
        <w:r w:rsidR="00F56162">
          <w:rPr>
            <w:noProof/>
            <w:webHidden/>
          </w:rPr>
          <w:tab/>
        </w:r>
        <w:r>
          <w:rPr>
            <w:noProof/>
            <w:webHidden/>
          </w:rPr>
          <w:fldChar w:fldCharType="begin"/>
        </w:r>
        <w:r w:rsidR="00F56162">
          <w:rPr>
            <w:noProof/>
            <w:webHidden/>
          </w:rPr>
          <w:instrText xml:space="preserve"> PAGEREF _Toc294169268 \h </w:instrText>
        </w:r>
        <w:r>
          <w:rPr>
            <w:noProof/>
            <w:webHidden/>
          </w:rPr>
        </w:r>
        <w:r>
          <w:rPr>
            <w:noProof/>
            <w:webHidden/>
          </w:rPr>
          <w:fldChar w:fldCharType="separate"/>
        </w:r>
        <w:r w:rsidR="002D27C1">
          <w:rPr>
            <w:noProof/>
            <w:webHidden/>
          </w:rPr>
          <w:t>3</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69" w:history="1">
        <w:r w:rsidR="00F56162" w:rsidRPr="00EE3024">
          <w:rPr>
            <w:rStyle w:val="Hyperlink"/>
            <w:noProof/>
          </w:rPr>
          <w:t>CHIEF OPERATING OFFICER’S LETTER OF TRANSMITTAL</w:t>
        </w:r>
        <w:r w:rsidR="00F56162">
          <w:rPr>
            <w:noProof/>
            <w:webHidden/>
          </w:rPr>
          <w:tab/>
        </w:r>
        <w:r>
          <w:rPr>
            <w:noProof/>
            <w:webHidden/>
          </w:rPr>
          <w:fldChar w:fldCharType="begin"/>
        </w:r>
        <w:r w:rsidR="00F56162">
          <w:rPr>
            <w:noProof/>
            <w:webHidden/>
          </w:rPr>
          <w:instrText xml:space="preserve"> PAGEREF _Toc294169269 \h </w:instrText>
        </w:r>
        <w:r>
          <w:rPr>
            <w:noProof/>
            <w:webHidden/>
          </w:rPr>
        </w:r>
        <w:r>
          <w:rPr>
            <w:noProof/>
            <w:webHidden/>
          </w:rPr>
          <w:fldChar w:fldCharType="separate"/>
        </w:r>
        <w:r w:rsidR="002D27C1">
          <w:rPr>
            <w:noProof/>
            <w:webHidden/>
          </w:rPr>
          <w:t>4</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0" w:history="1">
        <w:r w:rsidR="00F56162" w:rsidRPr="00EE3024">
          <w:rPr>
            <w:rStyle w:val="Hyperlink"/>
            <w:noProof/>
          </w:rPr>
          <w:t>STRUCTURE FOR OPERATIONS</w:t>
        </w:r>
        <w:r w:rsidR="00F56162">
          <w:rPr>
            <w:noProof/>
            <w:webHidden/>
          </w:rPr>
          <w:tab/>
        </w:r>
        <w:r>
          <w:rPr>
            <w:noProof/>
            <w:webHidden/>
          </w:rPr>
          <w:fldChar w:fldCharType="begin"/>
        </w:r>
        <w:r w:rsidR="00F56162">
          <w:rPr>
            <w:noProof/>
            <w:webHidden/>
          </w:rPr>
          <w:instrText xml:space="preserve"> PAGEREF _Toc294169270 \h </w:instrText>
        </w:r>
        <w:r>
          <w:rPr>
            <w:noProof/>
            <w:webHidden/>
          </w:rPr>
        </w:r>
        <w:r>
          <w:rPr>
            <w:noProof/>
            <w:webHidden/>
          </w:rPr>
          <w:fldChar w:fldCharType="separate"/>
        </w:r>
        <w:r w:rsidR="002D27C1">
          <w:rPr>
            <w:noProof/>
            <w:webHidden/>
          </w:rPr>
          <w:t>5</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1" w:history="1">
        <w:r w:rsidR="00F56162" w:rsidRPr="00EE3024">
          <w:rPr>
            <w:rStyle w:val="Hyperlink"/>
            <w:noProof/>
          </w:rPr>
          <w:t>MDA MISSION STATEMENT</w:t>
        </w:r>
        <w:r w:rsidR="00F56162">
          <w:rPr>
            <w:noProof/>
            <w:webHidden/>
          </w:rPr>
          <w:tab/>
        </w:r>
        <w:r>
          <w:rPr>
            <w:noProof/>
            <w:webHidden/>
          </w:rPr>
          <w:fldChar w:fldCharType="begin"/>
        </w:r>
        <w:r w:rsidR="00F56162">
          <w:rPr>
            <w:noProof/>
            <w:webHidden/>
          </w:rPr>
          <w:instrText xml:space="preserve"> PAGEREF _Toc294169271 \h </w:instrText>
        </w:r>
        <w:r>
          <w:rPr>
            <w:noProof/>
            <w:webHidden/>
          </w:rPr>
        </w:r>
        <w:r>
          <w:rPr>
            <w:noProof/>
            <w:webHidden/>
          </w:rPr>
          <w:fldChar w:fldCharType="separate"/>
        </w:r>
        <w:r w:rsidR="002D27C1">
          <w:rPr>
            <w:noProof/>
            <w:webHidden/>
          </w:rPr>
          <w:t>7</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2" w:history="1">
        <w:r w:rsidR="00F56162" w:rsidRPr="00EE3024">
          <w:rPr>
            <w:rStyle w:val="Hyperlink"/>
            <w:noProof/>
          </w:rPr>
          <w:t>ORGANIZATIONAL GOALS</w:t>
        </w:r>
        <w:r w:rsidR="00F56162">
          <w:rPr>
            <w:noProof/>
            <w:webHidden/>
          </w:rPr>
          <w:tab/>
        </w:r>
        <w:r>
          <w:rPr>
            <w:noProof/>
            <w:webHidden/>
          </w:rPr>
          <w:fldChar w:fldCharType="begin"/>
        </w:r>
        <w:r w:rsidR="00F56162">
          <w:rPr>
            <w:noProof/>
            <w:webHidden/>
          </w:rPr>
          <w:instrText xml:space="preserve"> PAGEREF _Toc294169272 \h </w:instrText>
        </w:r>
        <w:r>
          <w:rPr>
            <w:noProof/>
            <w:webHidden/>
          </w:rPr>
        </w:r>
        <w:r>
          <w:rPr>
            <w:noProof/>
            <w:webHidden/>
          </w:rPr>
          <w:fldChar w:fldCharType="separate"/>
        </w:r>
        <w:r w:rsidR="002D27C1">
          <w:rPr>
            <w:noProof/>
            <w:webHidden/>
          </w:rPr>
          <w:t>7</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3" w:history="1">
        <w:r w:rsidR="00F56162" w:rsidRPr="00EE3024">
          <w:rPr>
            <w:rStyle w:val="Hyperlink"/>
            <w:noProof/>
          </w:rPr>
          <w:t>ORGANIZATIONAL VALUES</w:t>
        </w:r>
        <w:r w:rsidR="00F56162">
          <w:rPr>
            <w:noProof/>
            <w:webHidden/>
          </w:rPr>
          <w:tab/>
        </w:r>
        <w:r>
          <w:rPr>
            <w:noProof/>
            <w:webHidden/>
          </w:rPr>
          <w:fldChar w:fldCharType="begin"/>
        </w:r>
        <w:r w:rsidR="00F56162">
          <w:rPr>
            <w:noProof/>
            <w:webHidden/>
          </w:rPr>
          <w:instrText xml:space="preserve"> PAGEREF _Toc294169273 \h </w:instrText>
        </w:r>
        <w:r>
          <w:rPr>
            <w:noProof/>
            <w:webHidden/>
          </w:rPr>
        </w:r>
        <w:r>
          <w:rPr>
            <w:noProof/>
            <w:webHidden/>
          </w:rPr>
          <w:fldChar w:fldCharType="separate"/>
        </w:r>
        <w:r w:rsidR="002D27C1">
          <w:rPr>
            <w:noProof/>
            <w:webHidden/>
          </w:rPr>
          <w:t>7</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4" w:history="1">
        <w:r w:rsidR="00F56162" w:rsidRPr="00EE3024">
          <w:rPr>
            <w:rStyle w:val="Hyperlink"/>
            <w:noProof/>
          </w:rPr>
          <w:t>BACKGROUND</w:t>
        </w:r>
        <w:r w:rsidR="00F56162">
          <w:rPr>
            <w:noProof/>
            <w:webHidden/>
          </w:rPr>
          <w:tab/>
        </w:r>
        <w:r>
          <w:rPr>
            <w:noProof/>
            <w:webHidden/>
          </w:rPr>
          <w:fldChar w:fldCharType="begin"/>
        </w:r>
        <w:r w:rsidR="00F56162">
          <w:rPr>
            <w:noProof/>
            <w:webHidden/>
          </w:rPr>
          <w:instrText xml:space="preserve"> PAGEREF _Toc294169274 \h </w:instrText>
        </w:r>
        <w:r>
          <w:rPr>
            <w:noProof/>
            <w:webHidden/>
          </w:rPr>
        </w:r>
        <w:r>
          <w:rPr>
            <w:noProof/>
            <w:webHidden/>
          </w:rPr>
          <w:fldChar w:fldCharType="separate"/>
        </w:r>
        <w:r w:rsidR="002D27C1">
          <w:rPr>
            <w:noProof/>
            <w:webHidden/>
          </w:rPr>
          <w:t>7</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5" w:history="1">
        <w:r w:rsidR="00F56162" w:rsidRPr="00EE3024">
          <w:rPr>
            <w:rStyle w:val="Hyperlink"/>
            <w:noProof/>
          </w:rPr>
          <w:t>AGENCY PRODUCTS</w:t>
        </w:r>
        <w:r w:rsidR="00F56162">
          <w:rPr>
            <w:noProof/>
            <w:webHidden/>
          </w:rPr>
          <w:tab/>
        </w:r>
        <w:r>
          <w:rPr>
            <w:noProof/>
            <w:webHidden/>
          </w:rPr>
          <w:fldChar w:fldCharType="begin"/>
        </w:r>
        <w:r w:rsidR="00F56162">
          <w:rPr>
            <w:noProof/>
            <w:webHidden/>
          </w:rPr>
          <w:instrText xml:space="preserve"> PAGEREF _Toc294169275 \h </w:instrText>
        </w:r>
        <w:r>
          <w:rPr>
            <w:noProof/>
            <w:webHidden/>
          </w:rPr>
        </w:r>
        <w:r>
          <w:rPr>
            <w:noProof/>
            <w:webHidden/>
          </w:rPr>
          <w:fldChar w:fldCharType="separate"/>
        </w:r>
        <w:r w:rsidR="002D27C1">
          <w:rPr>
            <w:noProof/>
            <w:webHidden/>
          </w:rPr>
          <w:t>8</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6" w:history="1">
        <w:r w:rsidR="00F56162" w:rsidRPr="00EE3024">
          <w:rPr>
            <w:rStyle w:val="Hyperlink"/>
            <w:noProof/>
          </w:rPr>
          <w:t>AGENCY SERVICES</w:t>
        </w:r>
        <w:r w:rsidR="00F56162">
          <w:rPr>
            <w:noProof/>
            <w:webHidden/>
          </w:rPr>
          <w:tab/>
        </w:r>
        <w:r>
          <w:rPr>
            <w:noProof/>
            <w:webHidden/>
          </w:rPr>
          <w:fldChar w:fldCharType="begin"/>
        </w:r>
        <w:r w:rsidR="00F56162">
          <w:rPr>
            <w:noProof/>
            <w:webHidden/>
          </w:rPr>
          <w:instrText xml:space="preserve"> PAGEREF _Toc294169276 \h </w:instrText>
        </w:r>
        <w:r>
          <w:rPr>
            <w:noProof/>
            <w:webHidden/>
          </w:rPr>
        </w:r>
        <w:r>
          <w:rPr>
            <w:noProof/>
            <w:webHidden/>
          </w:rPr>
          <w:fldChar w:fldCharType="separate"/>
        </w:r>
        <w:r w:rsidR="002D27C1">
          <w:rPr>
            <w:noProof/>
            <w:webHidden/>
          </w:rPr>
          <w:t>8</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7" w:history="1">
        <w:r w:rsidR="00F56162" w:rsidRPr="00EE3024">
          <w:rPr>
            <w:rStyle w:val="Hyperlink"/>
            <w:noProof/>
          </w:rPr>
          <w:t>MARKET SEGMENT INFORMATION</w:t>
        </w:r>
        <w:r w:rsidR="00F56162">
          <w:rPr>
            <w:noProof/>
            <w:webHidden/>
          </w:rPr>
          <w:tab/>
        </w:r>
        <w:r>
          <w:rPr>
            <w:noProof/>
            <w:webHidden/>
          </w:rPr>
          <w:fldChar w:fldCharType="begin"/>
        </w:r>
        <w:r w:rsidR="00F56162">
          <w:rPr>
            <w:noProof/>
            <w:webHidden/>
          </w:rPr>
          <w:instrText xml:space="preserve"> PAGEREF _Toc294169277 \h </w:instrText>
        </w:r>
        <w:r>
          <w:rPr>
            <w:noProof/>
            <w:webHidden/>
          </w:rPr>
        </w:r>
        <w:r>
          <w:rPr>
            <w:noProof/>
            <w:webHidden/>
          </w:rPr>
          <w:fldChar w:fldCharType="separate"/>
        </w:r>
        <w:r w:rsidR="002D27C1">
          <w:rPr>
            <w:noProof/>
            <w:webHidden/>
          </w:rPr>
          <w:t>10</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8" w:history="1">
        <w:r w:rsidR="00F56162" w:rsidRPr="00EE3024">
          <w:rPr>
            <w:rStyle w:val="Hyperlink"/>
            <w:noProof/>
          </w:rPr>
          <w:t>WAREHOUSE PRODUCTS – DISTRIBUTION INFORMATION</w:t>
        </w:r>
        <w:r w:rsidR="00F56162">
          <w:rPr>
            <w:noProof/>
            <w:webHidden/>
          </w:rPr>
          <w:tab/>
        </w:r>
        <w:r>
          <w:rPr>
            <w:noProof/>
            <w:webHidden/>
          </w:rPr>
          <w:fldChar w:fldCharType="begin"/>
        </w:r>
        <w:r w:rsidR="00F56162">
          <w:rPr>
            <w:noProof/>
            <w:webHidden/>
          </w:rPr>
          <w:instrText xml:space="preserve"> PAGEREF _Toc294169278 \h </w:instrText>
        </w:r>
        <w:r>
          <w:rPr>
            <w:noProof/>
            <w:webHidden/>
          </w:rPr>
        </w:r>
        <w:r>
          <w:rPr>
            <w:noProof/>
            <w:webHidden/>
          </w:rPr>
          <w:fldChar w:fldCharType="separate"/>
        </w:r>
        <w:r w:rsidR="002D27C1">
          <w:rPr>
            <w:noProof/>
            <w:webHidden/>
          </w:rPr>
          <w:t>10</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79" w:history="1">
        <w:r w:rsidR="00F56162" w:rsidRPr="00EE3024">
          <w:rPr>
            <w:rStyle w:val="Hyperlink"/>
            <w:noProof/>
          </w:rPr>
          <w:t>2010/11 PROJECTS AND ACTIVITY STATUS HIGHLIGHTS</w:t>
        </w:r>
        <w:r w:rsidR="00F56162">
          <w:rPr>
            <w:noProof/>
            <w:webHidden/>
          </w:rPr>
          <w:tab/>
        </w:r>
        <w:r>
          <w:rPr>
            <w:noProof/>
            <w:webHidden/>
          </w:rPr>
          <w:fldChar w:fldCharType="begin"/>
        </w:r>
        <w:r w:rsidR="00F56162">
          <w:rPr>
            <w:noProof/>
            <w:webHidden/>
          </w:rPr>
          <w:instrText xml:space="preserve"> PAGEREF _Toc294169279 \h </w:instrText>
        </w:r>
        <w:r>
          <w:rPr>
            <w:noProof/>
            <w:webHidden/>
          </w:rPr>
        </w:r>
        <w:r>
          <w:rPr>
            <w:noProof/>
            <w:webHidden/>
          </w:rPr>
          <w:fldChar w:fldCharType="separate"/>
        </w:r>
        <w:r w:rsidR="002D27C1">
          <w:rPr>
            <w:noProof/>
            <w:webHidden/>
          </w:rPr>
          <w:t>11</w:t>
        </w:r>
        <w:r>
          <w:rPr>
            <w:noProof/>
            <w:webHidden/>
          </w:rPr>
          <w:fldChar w:fldCharType="end"/>
        </w:r>
      </w:hyperlink>
    </w:p>
    <w:p w:rsidR="00F56162" w:rsidRDefault="009121E1">
      <w:pPr>
        <w:pStyle w:val="TOC2"/>
        <w:rPr>
          <w:rFonts w:asciiTheme="minorHAnsi" w:eastAsiaTheme="minorEastAsia" w:hAnsiTheme="minorHAnsi" w:cstheme="minorBidi"/>
          <w:smallCaps w:val="0"/>
          <w:noProof/>
          <w:szCs w:val="22"/>
          <w:lang w:val="en-CA" w:eastAsia="en-CA"/>
        </w:rPr>
      </w:pPr>
      <w:hyperlink w:anchor="_Toc294169280" w:history="1">
        <w:r w:rsidR="00F56162" w:rsidRPr="00EE3024">
          <w:rPr>
            <w:rStyle w:val="Hyperlink"/>
            <w:bCs/>
            <w:noProof/>
          </w:rPr>
          <w:t>1.</w:t>
        </w:r>
        <w:r w:rsidR="00F56162">
          <w:rPr>
            <w:rFonts w:asciiTheme="minorHAnsi" w:eastAsiaTheme="minorEastAsia" w:hAnsiTheme="minorHAnsi" w:cstheme="minorBidi"/>
            <w:smallCaps w:val="0"/>
            <w:noProof/>
            <w:szCs w:val="22"/>
            <w:lang w:val="en-CA" w:eastAsia="en-CA"/>
          </w:rPr>
          <w:tab/>
        </w:r>
        <w:r w:rsidR="00F56162" w:rsidRPr="00EE3024">
          <w:rPr>
            <w:rStyle w:val="Hyperlink"/>
            <w:bCs/>
            <w:noProof/>
          </w:rPr>
          <w:t>Human Resources Overview</w:t>
        </w:r>
        <w:r w:rsidR="00F56162">
          <w:rPr>
            <w:noProof/>
            <w:webHidden/>
          </w:rPr>
          <w:tab/>
        </w:r>
        <w:r>
          <w:rPr>
            <w:noProof/>
            <w:webHidden/>
          </w:rPr>
          <w:fldChar w:fldCharType="begin"/>
        </w:r>
        <w:r w:rsidR="00F56162">
          <w:rPr>
            <w:noProof/>
            <w:webHidden/>
          </w:rPr>
          <w:instrText xml:space="preserve"> PAGEREF _Toc294169280 \h </w:instrText>
        </w:r>
        <w:r>
          <w:rPr>
            <w:noProof/>
            <w:webHidden/>
          </w:rPr>
        </w:r>
        <w:r>
          <w:rPr>
            <w:noProof/>
            <w:webHidden/>
          </w:rPr>
          <w:fldChar w:fldCharType="separate"/>
        </w:r>
        <w:r w:rsidR="002D27C1">
          <w:rPr>
            <w:noProof/>
            <w:webHidden/>
          </w:rPr>
          <w:t>11</w:t>
        </w:r>
        <w:r>
          <w:rPr>
            <w:noProof/>
            <w:webHidden/>
          </w:rPr>
          <w:fldChar w:fldCharType="end"/>
        </w:r>
      </w:hyperlink>
    </w:p>
    <w:p w:rsidR="00F56162" w:rsidRDefault="009121E1">
      <w:pPr>
        <w:pStyle w:val="TOC2"/>
        <w:rPr>
          <w:rFonts w:asciiTheme="minorHAnsi" w:eastAsiaTheme="minorEastAsia" w:hAnsiTheme="minorHAnsi" w:cstheme="minorBidi"/>
          <w:smallCaps w:val="0"/>
          <w:noProof/>
          <w:szCs w:val="22"/>
          <w:lang w:val="en-CA" w:eastAsia="en-CA"/>
        </w:rPr>
      </w:pPr>
      <w:hyperlink w:anchor="_Toc294169281" w:history="1">
        <w:r w:rsidR="00F56162" w:rsidRPr="00EE3024">
          <w:rPr>
            <w:rStyle w:val="Hyperlink"/>
            <w:noProof/>
          </w:rPr>
          <w:t>2.</w:t>
        </w:r>
        <w:r w:rsidR="00F56162">
          <w:rPr>
            <w:rFonts w:asciiTheme="minorHAnsi" w:eastAsiaTheme="minorEastAsia" w:hAnsiTheme="minorHAnsi" w:cstheme="minorBidi"/>
            <w:smallCaps w:val="0"/>
            <w:noProof/>
            <w:szCs w:val="22"/>
            <w:lang w:val="en-CA" w:eastAsia="en-CA"/>
          </w:rPr>
          <w:tab/>
        </w:r>
        <w:r w:rsidR="00F56162" w:rsidRPr="00EE3024">
          <w:rPr>
            <w:rStyle w:val="Hyperlink"/>
            <w:noProof/>
          </w:rPr>
          <w:t>New and Growth Business Initiatives Overview</w:t>
        </w:r>
        <w:r w:rsidR="00F56162">
          <w:rPr>
            <w:noProof/>
            <w:webHidden/>
          </w:rPr>
          <w:tab/>
        </w:r>
        <w:r>
          <w:rPr>
            <w:noProof/>
            <w:webHidden/>
          </w:rPr>
          <w:fldChar w:fldCharType="begin"/>
        </w:r>
        <w:r w:rsidR="00F56162">
          <w:rPr>
            <w:noProof/>
            <w:webHidden/>
          </w:rPr>
          <w:instrText xml:space="preserve"> PAGEREF _Toc294169281 \h </w:instrText>
        </w:r>
        <w:r>
          <w:rPr>
            <w:noProof/>
            <w:webHidden/>
          </w:rPr>
        </w:r>
        <w:r>
          <w:rPr>
            <w:noProof/>
            <w:webHidden/>
          </w:rPr>
          <w:fldChar w:fldCharType="separate"/>
        </w:r>
        <w:r w:rsidR="002D27C1">
          <w:rPr>
            <w:noProof/>
            <w:webHidden/>
          </w:rPr>
          <w:t>12</w:t>
        </w:r>
        <w:r>
          <w:rPr>
            <w:noProof/>
            <w:webHidden/>
          </w:rPr>
          <w:fldChar w:fldCharType="end"/>
        </w:r>
      </w:hyperlink>
    </w:p>
    <w:p w:rsidR="00F56162" w:rsidRDefault="009121E1">
      <w:pPr>
        <w:pStyle w:val="TOC2"/>
        <w:rPr>
          <w:rFonts w:asciiTheme="minorHAnsi" w:eastAsiaTheme="minorEastAsia" w:hAnsiTheme="minorHAnsi" w:cstheme="minorBidi"/>
          <w:smallCaps w:val="0"/>
          <w:noProof/>
          <w:szCs w:val="22"/>
          <w:lang w:val="en-CA" w:eastAsia="en-CA"/>
        </w:rPr>
      </w:pPr>
      <w:hyperlink w:anchor="_Toc294169282" w:history="1">
        <w:r w:rsidR="00F56162" w:rsidRPr="00EE3024">
          <w:rPr>
            <w:rStyle w:val="Hyperlink"/>
            <w:noProof/>
          </w:rPr>
          <w:t>3.</w:t>
        </w:r>
        <w:r w:rsidR="00F56162">
          <w:rPr>
            <w:rFonts w:asciiTheme="minorHAnsi" w:eastAsiaTheme="minorEastAsia" w:hAnsiTheme="minorHAnsi" w:cstheme="minorBidi"/>
            <w:smallCaps w:val="0"/>
            <w:noProof/>
            <w:szCs w:val="22"/>
            <w:lang w:val="en-CA" w:eastAsia="en-CA"/>
          </w:rPr>
          <w:tab/>
        </w:r>
        <w:r w:rsidR="00F56162" w:rsidRPr="00EE3024">
          <w:rPr>
            <w:rStyle w:val="Hyperlink"/>
            <w:noProof/>
          </w:rPr>
          <w:t>Internal Project Initiatives Overview</w:t>
        </w:r>
        <w:r w:rsidR="00F56162">
          <w:rPr>
            <w:noProof/>
            <w:webHidden/>
          </w:rPr>
          <w:tab/>
        </w:r>
        <w:r>
          <w:rPr>
            <w:noProof/>
            <w:webHidden/>
          </w:rPr>
          <w:fldChar w:fldCharType="begin"/>
        </w:r>
        <w:r w:rsidR="00F56162">
          <w:rPr>
            <w:noProof/>
            <w:webHidden/>
          </w:rPr>
          <w:instrText xml:space="preserve"> PAGEREF _Toc294169282 \h </w:instrText>
        </w:r>
        <w:r>
          <w:rPr>
            <w:noProof/>
            <w:webHidden/>
          </w:rPr>
        </w:r>
        <w:r>
          <w:rPr>
            <w:noProof/>
            <w:webHidden/>
          </w:rPr>
          <w:fldChar w:fldCharType="separate"/>
        </w:r>
        <w:r w:rsidR="002D27C1">
          <w:rPr>
            <w:noProof/>
            <w:webHidden/>
          </w:rPr>
          <w:t>15</w:t>
        </w:r>
        <w:r>
          <w:rPr>
            <w:noProof/>
            <w:webHidden/>
          </w:rPr>
          <w:fldChar w:fldCharType="end"/>
        </w:r>
      </w:hyperlink>
    </w:p>
    <w:p w:rsidR="00F56162" w:rsidRDefault="009121E1">
      <w:pPr>
        <w:pStyle w:val="TOC2"/>
        <w:rPr>
          <w:rFonts w:asciiTheme="minorHAnsi" w:eastAsiaTheme="minorEastAsia" w:hAnsiTheme="minorHAnsi" w:cstheme="minorBidi"/>
          <w:smallCaps w:val="0"/>
          <w:noProof/>
          <w:szCs w:val="22"/>
          <w:lang w:val="en-CA" w:eastAsia="en-CA"/>
        </w:rPr>
      </w:pPr>
      <w:hyperlink w:anchor="_Toc294169283" w:history="1">
        <w:r w:rsidR="00F56162" w:rsidRPr="00EE3024">
          <w:rPr>
            <w:rStyle w:val="Hyperlink"/>
            <w:noProof/>
          </w:rPr>
          <w:t>4.</w:t>
        </w:r>
        <w:r w:rsidR="00F56162">
          <w:rPr>
            <w:rFonts w:asciiTheme="minorHAnsi" w:eastAsiaTheme="minorEastAsia" w:hAnsiTheme="minorHAnsi" w:cstheme="minorBidi"/>
            <w:smallCaps w:val="0"/>
            <w:noProof/>
            <w:szCs w:val="22"/>
            <w:lang w:val="en-CA" w:eastAsia="en-CA"/>
          </w:rPr>
          <w:tab/>
        </w:r>
        <w:r w:rsidR="00F56162" w:rsidRPr="00EE3024">
          <w:rPr>
            <w:rStyle w:val="Hyperlink"/>
            <w:noProof/>
          </w:rPr>
          <w:t>Sustainable Development &amp; Green Initiatives Overview</w:t>
        </w:r>
        <w:r w:rsidR="00F56162">
          <w:rPr>
            <w:noProof/>
            <w:webHidden/>
          </w:rPr>
          <w:tab/>
        </w:r>
        <w:r>
          <w:rPr>
            <w:noProof/>
            <w:webHidden/>
          </w:rPr>
          <w:fldChar w:fldCharType="begin"/>
        </w:r>
        <w:r w:rsidR="00F56162">
          <w:rPr>
            <w:noProof/>
            <w:webHidden/>
          </w:rPr>
          <w:instrText xml:space="preserve"> PAGEREF _Toc294169283 \h </w:instrText>
        </w:r>
        <w:r>
          <w:rPr>
            <w:noProof/>
            <w:webHidden/>
          </w:rPr>
        </w:r>
        <w:r>
          <w:rPr>
            <w:noProof/>
            <w:webHidden/>
          </w:rPr>
          <w:fldChar w:fldCharType="separate"/>
        </w:r>
        <w:r w:rsidR="002D27C1">
          <w:rPr>
            <w:noProof/>
            <w:webHidden/>
          </w:rPr>
          <w:t>18</w:t>
        </w:r>
        <w:r>
          <w:rPr>
            <w:noProof/>
            <w:webHidden/>
          </w:rPr>
          <w:fldChar w:fldCharType="end"/>
        </w:r>
      </w:hyperlink>
    </w:p>
    <w:p w:rsidR="00F56162" w:rsidRDefault="009121E1" w:rsidP="00F56162">
      <w:pPr>
        <w:pStyle w:val="TOC1"/>
        <w:rPr>
          <w:rFonts w:asciiTheme="minorHAnsi" w:eastAsiaTheme="minorEastAsia" w:hAnsiTheme="minorHAnsi" w:cstheme="minorBidi"/>
          <w:noProof/>
          <w:szCs w:val="22"/>
          <w:lang w:val="en-CA" w:eastAsia="en-CA"/>
        </w:rPr>
      </w:pPr>
      <w:hyperlink w:anchor="_Toc294169284" w:history="1">
        <w:r w:rsidR="00F56162" w:rsidRPr="00EE3024">
          <w:rPr>
            <w:rStyle w:val="Hyperlink"/>
            <w:noProof/>
          </w:rPr>
          <w:t>FINANCIAL OVERVIEW</w:t>
        </w:r>
        <w:r w:rsidR="00F56162">
          <w:rPr>
            <w:noProof/>
            <w:webHidden/>
          </w:rPr>
          <w:tab/>
        </w:r>
        <w:r>
          <w:rPr>
            <w:noProof/>
            <w:webHidden/>
          </w:rPr>
          <w:fldChar w:fldCharType="begin"/>
        </w:r>
        <w:r w:rsidR="00F56162">
          <w:rPr>
            <w:noProof/>
            <w:webHidden/>
          </w:rPr>
          <w:instrText xml:space="preserve"> PAGEREF _Toc294169284 \h </w:instrText>
        </w:r>
        <w:r>
          <w:rPr>
            <w:noProof/>
            <w:webHidden/>
          </w:rPr>
        </w:r>
        <w:r>
          <w:rPr>
            <w:noProof/>
            <w:webHidden/>
          </w:rPr>
          <w:fldChar w:fldCharType="separate"/>
        </w:r>
        <w:r w:rsidR="002D27C1">
          <w:rPr>
            <w:noProof/>
            <w:webHidden/>
          </w:rPr>
          <w:t>18</w:t>
        </w:r>
        <w:r>
          <w:rPr>
            <w:noProof/>
            <w:webHidden/>
          </w:rPr>
          <w:fldChar w:fldCharType="end"/>
        </w:r>
      </w:hyperlink>
    </w:p>
    <w:p w:rsidR="002733F8" w:rsidRDefault="00F56162" w:rsidP="002733F8">
      <w:pPr>
        <w:pStyle w:val="TOC1"/>
      </w:pPr>
      <w:r>
        <w:rPr>
          <w:rStyle w:val="Hyperlink"/>
          <w:noProof/>
          <w:color w:val="auto"/>
          <w:u w:val="none"/>
        </w:rPr>
        <w:t>Auditors' report</w:t>
      </w:r>
      <w:r w:rsidR="009121E1" w:rsidRPr="00756CC9">
        <w:fldChar w:fldCharType="end"/>
      </w:r>
      <w:r>
        <w:t xml:space="preserve"> …………………………………………………………………. Appendix A</w:t>
      </w:r>
      <w:r w:rsidR="00756CC9" w:rsidRPr="009A158B">
        <w:rPr>
          <w:sz w:val="24"/>
          <w:szCs w:val="24"/>
        </w:rPr>
        <w:br w:type="page"/>
      </w:r>
      <w:bookmarkStart w:id="1" w:name="_MINISTER’S_LETTER_OF"/>
      <w:bookmarkStart w:id="2" w:name="_Toc294169267"/>
      <w:bookmarkEnd w:id="1"/>
      <w:r w:rsidR="00504B28" w:rsidRPr="00230BDA">
        <w:rPr>
          <w:sz w:val="28"/>
          <w:szCs w:val="28"/>
        </w:rPr>
        <w:lastRenderedPageBreak/>
        <w:t>MINISTER’S LETTER OF TRANSMITTAL</w:t>
      </w:r>
      <w:bookmarkEnd w:id="0"/>
      <w:bookmarkEnd w:id="2"/>
    </w:p>
    <w:p w:rsidR="00CA36BD" w:rsidRDefault="00CA36BD" w:rsidP="002733F8">
      <w:pPr>
        <w:pStyle w:val="TOC1"/>
      </w:pPr>
    </w:p>
    <w:p w:rsidR="00AD3811" w:rsidRPr="00AD3811" w:rsidRDefault="00AD3811" w:rsidP="00AD3811">
      <w:r>
        <w:object w:dxaOrig="9180" w:dyaOrig="11881">
          <v:shape id="_x0000_i1027" type="#_x0000_t75" style="width:459pt;height:594pt" o:ole="">
            <v:imagedata r:id="rId9" o:title=""/>
          </v:shape>
          <o:OLEObject Type="Embed" ProgID="AcroExch.Document.7" ShapeID="_x0000_i1027" DrawAspect="Content" ObjectID="_1374490452" r:id="rId10"/>
        </w:object>
      </w:r>
    </w:p>
    <w:p w:rsidR="0045076F" w:rsidRDefault="00504B28" w:rsidP="009D4414">
      <w:pPr>
        <w:pStyle w:val="Annualreport0708"/>
      </w:pPr>
      <w:bookmarkStart w:id="3" w:name="_Toc139337153"/>
      <w:bookmarkStart w:id="4" w:name="_Toc266426780"/>
      <w:bookmarkStart w:id="5" w:name="_Toc266426895"/>
      <w:bookmarkStart w:id="6" w:name="_Toc294169268"/>
      <w:r>
        <w:lastRenderedPageBreak/>
        <w:t>DEPUTY MINISTER’S LETTER OF TRANSMITTAL</w:t>
      </w:r>
      <w:bookmarkEnd w:id="3"/>
      <w:bookmarkEnd w:id="4"/>
      <w:bookmarkEnd w:id="5"/>
      <w:bookmarkEnd w:id="6"/>
    </w:p>
    <w:p w:rsidR="00F657BA" w:rsidRDefault="00F657BA" w:rsidP="009D4414">
      <w:pPr>
        <w:pStyle w:val="Annualreport0708"/>
      </w:pPr>
    </w:p>
    <w:p w:rsidR="00F657BA" w:rsidRDefault="00D144F3" w:rsidP="009D4414">
      <w:pPr>
        <w:pStyle w:val="Annualreport0708"/>
      </w:pPr>
      <w:r>
        <w:object w:dxaOrig="9180" w:dyaOrig="11881">
          <v:shape id="_x0000_i1028" type="#_x0000_t75" style="width:459pt;height:594pt" o:ole="">
            <v:imagedata r:id="rId11" o:title=""/>
          </v:shape>
          <o:OLEObject Type="Embed" ProgID="AcroExch.Document.7" ShapeID="_x0000_i1028" DrawAspect="Content" ObjectID="_1374490453" r:id="rId12"/>
        </w:object>
      </w:r>
    </w:p>
    <w:p w:rsidR="007F3128" w:rsidRDefault="007F3128" w:rsidP="009D4414">
      <w:pPr>
        <w:pStyle w:val="Annualreport0708"/>
      </w:pPr>
      <w:bookmarkStart w:id="7" w:name="_CHIEF_OPERATING_OFFICER’S"/>
      <w:bookmarkStart w:id="8" w:name="_Toc139337154"/>
      <w:bookmarkStart w:id="9" w:name="_Toc264881383"/>
      <w:bookmarkEnd w:id="7"/>
    </w:p>
    <w:p w:rsidR="00AD3811" w:rsidRDefault="00AD3811" w:rsidP="009D4414">
      <w:pPr>
        <w:pStyle w:val="Annualreport0708"/>
      </w:pPr>
    </w:p>
    <w:p w:rsidR="00AD3811" w:rsidRDefault="00AD3811" w:rsidP="009D4414">
      <w:pPr>
        <w:pStyle w:val="Annualreport0708"/>
      </w:pPr>
    </w:p>
    <w:p w:rsidR="00AD3811" w:rsidRDefault="00AD3811" w:rsidP="009D4414">
      <w:pPr>
        <w:pStyle w:val="Annualreport0708"/>
      </w:pPr>
    </w:p>
    <w:p w:rsidR="00FB7268" w:rsidRDefault="005960D3" w:rsidP="009D4414">
      <w:pPr>
        <w:pStyle w:val="Annualreport0708"/>
      </w:pPr>
      <w:bookmarkStart w:id="10" w:name="_Toc294169269"/>
      <w:r>
        <w:lastRenderedPageBreak/>
        <w:t>C</w:t>
      </w:r>
      <w:r w:rsidR="00504B28">
        <w:t>HIEF OPERATING OFFICER’S LETTER OF TRANSMITTAL</w:t>
      </w:r>
      <w:bookmarkStart w:id="11" w:name="_Toc46289734"/>
      <w:bookmarkEnd w:id="8"/>
      <w:bookmarkEnd w:id="9"/>
      <w:bookmarkEnd w:id="10"/>
    </w:p>
    <w:bookmarkEnd w:id="11"/>
    <w:p w:rsidR="0045076F" w:rsidRDefault="0045076F" w:rsidP="00F20229">
      <w:pPr>
        <w:rPr>
          <w:rFonts w:cs="Arial"/>
        </w:rPr>
      </w:pPr>
    </w:p>
    <w:p w:rsidR="0045076F" w:rsidRDefault="0045076F" w:rsidP="00F20229">
      <w:pPr>
        <w:rPr>
          <w:rFonts w:cs="Arial"/>
        </w:rPr>
      </w:pPr>
    </w:p>
    <w:p w:rsidR="005D3A07" w:rsidRDefault="005D3A07" w:rsidP="00F20229">
      <w:pPr>
        <w:rPr>
          <w:rFonts w:cs="Arial"/>
        </w:rPr>
      </w:pPr>
    </w:p>
    <w:p w:rsidR="005D3A07" w:rsidRDefault="005D3A07" w:rsidP="00F20229">
      <w:pPr>
        <w:rPr>
          <w:rFonts w:cs="Arial"/>
        </w:rPr>
      </w:pPr>
    </w:p>
    <w:p w:rsidR="0045076F" w:rsidRDefault="0045076F" w:rsidP="00F20229">
      <w:pPr>
        <w:rPr>
          <w:rFonts w:cs="Arial"/>
        </w:rPr>
      </w:pPr>
    </w:p>
    <w:p w:rsidR="003138E6" w:rsidRPr="00644827" w:rsidRDefault="00F56162" w:rsidP="003138E6">
      <w:pPr>
        <w:rPr>
          <w:sz w:val="22"/>
          <w:szCs w:val="22"/>
        </w:rPr>
      </w:pPr>
      <w:bookmarkStart w:id="12" w:name="_Toc46289739"/>
      <w:bookmarkStart w:id="13" w:name="_Toc139337155"/>
      <w:r>
        <w:rPr>
          <w:sz w:val="22"/>
          <w:szCs w:val="22"/>
        </w:rPr>
        <w:t>May 23</w:t>
      </w:r>
      <w:r w:rsidR="003138E6" w:rsidRPr="00644827">
        <w:rPr>
          <w:sz w:val="22"/>
          <w:szCs w:val="22"/>
        </w:rPr>
        <w:t>, 20</w:t>
      </w:r>
      <w:r w:rsidR="003138E6">
        <w:rPr>
          <w:sz w:val="22"/>
          <w:szCs w:val="22"/>
        </w:rPr>
        <w:t>1</w:t>
      </w:r>
      <w:r>
        <w:rPr>
          <w:sz w:val="22"/>
          <w:szCs w:val="22"/>
        </w:rPr>
        <w:t>1</w:t>
      </w:r>
    </w:p>
    <w:p w:rsidR="003138E6" w:rsidRDefault="003138E6" w:rsidP="003138E6">
      <w:pPr>
        <w:rPr>
          <w:sz w:val="22"/>
          <w:szCs w:val="22"/>
        </w:rPr>
      </w:pPr>
    </w:p>
    <w:p w:rsidR="003138E6" w:rsidRPr="00644827" w:rsidRDefault="003138E6" w:rsidP="003138E6">
      <w:pPr>
        <w:rPr>
          <w:sz w:val="22"/>
          <w:szCs w:val="22"/>
        </w:rPr>
      </w:pPr>
    </w:p>
    <w:p w:rsidR="003138E6" w:rsidRPr="00644827" w:rsidRDefault="003138E6" w:rsidP="003138E6">
      <w:pPr>
        <w:rPr>
          <w:sz w:val="22"/>
          <w:szCs w:val="22"/>
        </w:rPr>
      </w:pPr>
    </w:p>
    <w:p w:rsidR="003138E6" w:rsidRPr="00644827" w:rsidRDefault="003138E6" w:rsidP="003138E6">
      <w:pPr>
        <w:rPr>
          <w:sz w:val="22"/>
          <w:szCs w:val="22"/>
        </w:rPr>
      </w:pPr>
      <w:r>
        <w:rPr>
          <w:sz w:val="22"/>
          <w:szCs w:val="22"/>
        </w:rPr>
        <w:t>To Our Valued MDA Stakeholders:</w:t>
      </w:r>
    </w:p>
    <w:p w:rsidR="003138E6" w:rsidRPr="00644827" w:rsidRDefault="003138E6" w:rsidP="003138E6">
      <w:pPr>
        <w:rPr>
          <w:sz w:val="22"/>
          <w:szCs w:val="22"/>
        </w:rPr>
      </w:pPr>
    </w:p>
    <w:p w:rsidR="003138E6" w:rsidRDefault="003138E6" w:rsidP="003138E6">
      <w:pPr>
        <w:outlineLvl w:val="0"/>
      </w:pPr>
      <w:r w:rsidRPr="00644827">
        <w:rPr>
          <w:sz w:val="22"/>
          <w:szCs w:val="22"/>
        </w:rPr>
        <w:t xml:space="preserve">I </w:t>
      </w:r>
      <w:r>
        <w:rPr>
          <w:sz w:val="22"/>
          <w:szCs w:val="22"/>
        </w:rPr>
        <w:t>have the</w:t>
      </w:r>
      <w:r w:rsidRPr="00F33E2C">
        <w:rPr>
          <w:sz w:val="22"/>
          <w:szCs w:val="22"/>
          <w:lang w:val="en-CA"/>
        </w:rPr>
        <w:t xml:space="preserve"> </w:t>
      </w:r>
      <w:r>
        <w:rPr>
          <w:sz w:val="22"/>
          <w:szCs w:val="22"/>
          <w:lang w:val="en-CA"/>
        </w:rPr>
        <w:t>distinction</w:t>
      </w:r>
      <w:r w:rsidRPr="00F33E2C" w:rsidDel="00F54D43">
        <w:rPr>
          <w:sz w:val="22"/>
          <w:szCs w:val="22"/>
          <w:lang w:val="en-CA"/>
        </w:rPr>
        <w:t xml:space="preserve"> </w:t>
      </w:r>
      <w:r w:rsidRPr="00644827">
        <w:rPr>
          <w:sz w:val="22"/>
          <w:szCs w:val="22"/>
        </w:rPr>
        <w:t xml:space="preserve">to present the </w:t>
      </w:r>
      <w:r>
        <w:rPr>
          <w:sz w:val="22"/>
          <w:szCs w:val="22"/>
        </w:rPr>
        <w:t>Materials Distribution</w:t>
      </w:r>
      <w:r w:rsidRPr="00644827">
        <w:rPr>
          <w:sz w:val="22"/>
          <w:szCs w:val="22"/>
        </w:rPr>
        <w:t xml:space="preserve"> Agency’s</w:t>
      </w:r>
      <w:r>
        <w:rPr>
          <w:sz w:val="22"/>
          <w:szCs w:val="22"/>
        </w:rPr>
        <w:t xml:space="preserve"> (MDA)</w:t>
      </w:r>
      <w:r w:rsidRPr="00644827">
        <w:rPr>
          <w:sz w:val="22"/>
          <w:szCs w:val="22"/>
        </w:rPr>
        <w:t xml:space="preserve"> </w:t>
      </w:r>
      <w:r w:rsidR="00F56162">
        <w:rPr>
          <w:sz w:val="22"/>
          <w:szCs w:val="22"/>
        </w:rPr>
        <w:t>Eighteenth</w:t>
      </w:r>
      <w:r>
        <w:rPr>
          <w:sz w:val="22"/>
          <w:szCs w:val="22"/>
        </w:rPr>
        <w:t xml:space="preserve"> </w:t>
      </w:r>
      <w:r w:rsidRPr="00644827">
        <w:rPr>
          <w:sz w:val="22"/>
          <w:szCs w:val="22"/>
        </w:rPr>
        <w:t xml:space="preserve">Annual </w:t>
      </w:r>
      <w:r>
        <w:rPr>
          <w:sz w:val="22"/>
          <w:szCs w:val="22"/>
        </w:rPr>
        <w:t>R</w:t>
      </w:r>
      <w:r w:rsidRPr="00644827">
        <w:rPr>
          <w:sz w:val="22"/>
          <w:szCs w:val="22"/>
        </w:rPr>
        <w:t>eport as a Special Operating Agency</w:t>
      </w:r>
      <w:r>
        <w:t>.</w:t>
      </w:r>
    </w:p>
    <w:p w:rsidR="003138E6" w:rsidRDefault="003138E6" w:rsidP="003138E6">
      <w:pPr>
        <w:rPr>
          <w:sz w:val="22"/>
          <w:szCs w:val="22"/>
        </w:rPr>
      </w:pPr>
    </w:p>
    <w:p w:rsidR="003138E6" w:rsidRDefault="003138E6" w:rsidP="003138E6">
      <w:pPr>
        <w:rPr>
          <w:sz w:val="22"/>
          <w:szCs w:val="22"/>
        </w:rPr>
      </w:pPr>
      <w:r>
        <w:rPr>
          <w:sz w:val="22"/>
          <w:szCs w:val="22"/>
        </w:rPr>
        <w:t>MDA provides valuable cost-effective mail and product distribution services, along with other lines of business to the Provincial Government. With a centralized point of delivery, MDA is able to offer its clients competitive and substantive cost-savings, including reduced time and effort within their own operations.</w:t>
      </w:r>
    </w:p>
    <w:p w:rsidR="003138E6" w:rsidRDefault="003138E6" w:rsidP="003138E6">
      <w:pPr>
        <w:rPr>
          <w:sz w:val="22"/>
          <w:szCs w:val="22"/>
        </w:rPr>
      </w:pPr>
    </w:p>
    <w:p w:rsidR="003138E6" w:rsidRDefault="003138E6" w:rsidP="003138E6">
      <w:pPr>
        <w:rPr>
          <w:sz w:val="22"/>
          <w:szCs w:val="22"/>
        </w:rPr>
      </w:pPr>
      <w:r>
        <w:rPr>
          <w:sz w:val="22"/>
          <w:szCs w:val="22"/>
        </w:rPr>
        <w:t>One of MDA’s main areas of focus is offering customers superior services and value added benefits that will surpass their expectations and exceed their needs. We are proud of our role and performance in these initiatives, and continue to look for ways to improve and expand.</w:t>
      </w:r>
    </w:p>
    <w:p w:rsidR="003138E6" w:rsidRDefault="003138E6" w:rsidP="003138E6">
      <w:pPr>
        <w:rPr>
          <w:sz w:val="22"/>
          <w:szCs w:val="22"/>
        </w:rPr>
      </w:pPr>
    </w:p>
    <w:p w:rsidR="003138E6" w:rsidRDefault="003138E6" w:rsidP="003138E6">
      <w:pPr>
        <w:rPr>
          <w:sz w:val="22"/>
          <w:szCs w:val="22"/>
        </w:rPr>
      </w:pPr>
      <w:r>
        <w:rPr>
          <w:sz w:val="22"/>
          <w:szCs w:val="22"/>
        </w:rPr>
        <w:t>MDA’s success is directly related to the partnerships it has been able to establish and secure. Stakeholders, such as Employment and Income Assistance Branch, Manitoba Textbook Bureau, and The Office of Disaster Management, have realized cost-savings in their purchases and their day-to-day operating costs utilizing our services. MDA reacts quickly to concerns and emergent issues to improve the Agency each year.</w:t>
      </w:r>
    </w:p>
    <w:p w:rsidR="003138E6" w:rsidRDefault="003138E6" w:rsidP="003138E6">
      <w:pPr>
        <w:rPr>
          <w:sz w:val="22"/>
          <w:szCs w:val="22"/>
        </w:rPr>
      </w:pPr>
    </w:p>
    <w:p w:rsidR="003138E6" w:rsidRDefault="003138E6" w:rsidP="003138E6">
      <w:pPr>
        <w:rPr>
          <w:sz w:val="22"/>
          <w:szCs w:val="22"/>
        </w:rPr>
      </w:pPr>
      <w:r>
        <w:rPr>
          <w:sz w:val="22"/>
          <w:szCs w:val="22"/>
        </w:rPr>
        <w:t xml:space="preserve">MDA is grateful to its customers for their continued loyalty. We look forward to developing new opportunities and innovative solutions for our existing and new client base. MDA looks forward to continue our tradition of excellent service and deep expertise, while continuing to establish an environment our clients want to be a part of.  </w:t>
      </w:r>
    </w:p>
    <w:p w:rsidR="003138E6" w:rsidRDefault="003138E6" w:rsidP="003138E6">
      <w:pPr>
        <w:rPr>
          <w:sz w:val="22"/>
          <w:szCs w:val="22"/>
        </w:rPr>
      </w:pPr>
    </w:p>
    <w:p w:rsidR="003138E6" w:rsidRDefault="003138E6" w:rsidP="003138E6">
      <w:pPr>
        <w:rPr>
          <w:sz w:val="22"/>
          <w:szCs w:val="22"/>
        </w:rPr>
      </w:pPr>
      <w:r>
        <w:rPr>
          <w:sz w:val="22"/>
          <w:szCs w:val="22"/>
        </w:rPr>
        <w:t>On behalf of MDA and its staff, I would like to thank our clients for their continued support of MDA.  The Agency is grateful not only for having the</w:t>
      </w:r>
      <w:r w:rsidRPr="00E90373">
        <w:rPr>
          <w:sz w:val="22"/>
          <w:szCs w:val="22"/>
          <w:lang w:val="en-CA"/>
        </w:rPr>
        <w:t xml:space="preserve"> opportunity</w:t>
      </w:r>
      <w:r>
        <w:rPr>
          <w:sz w:val="22"/>
          <w:szCs w:val="22"/>
        </w:rPr>
        <w:t xml:space="preserve"> to provide provincial departments with distribution solutions, but also for their continued commitment</w:t>
      </w:r>
      <w:r w:rsidDel="00AD12F0">
        <w:rPr>
          <w:sz w:val="22"/>
          <w:szCs w:val="22"/>
        </w:rPr>
        <w:t xml:space="preserve"> </w:t>
      </w:r>
      <w:r>
        <w:rPr>
          <w:sz w:val="22"/>
          <w:szCs w:val="22"/>
        </w:rPr>
        <w:t>and trust, which have enriched our relationship.</w:t>
      </w:r>
    </w:p>
    <w:p w:rsidR="003138E6" w:rsidRDefault="003138E6" w:rsidP="003138E6">
      <w:pPr>
        <w:rPr>
          <w:sz w:val="22"/>
          <w:szCs w:val="22"/>
        </w:rPr>
      </w:pPr>
    </w:p>
    <w:p w:rsidR="003138E6" w:rsidRDefault="003138E6" w:rsidP="003138E6">
      <w:pPr>
        <w:rPr>
          <w:sz w:val="22"/>
          <w:szCs w:val="22"/>
        </w:rPr>
      </w:pPr>
      <w:r>
        <w:rPr>
          <w:sz w:val="22"/>
          <w:szCs w:val="22"/>
        </w:rPr>
        <w:t>Sincerely,</w:t>
      </w:r>
    </w:p>
    <w:p w:rsidR="003138E6" w:rsidRDefault="003138E6" w:rsidP="003138E6">
      <w:pPr>
        <w:rPr>
          <w:sz w:val="22"/>
          <w:szCs w:val="22"/>
        </w:rPr>
      </w:pPr>
    </w:p>
    <w:p w:rsidR="003138E6" w:rsidRDefault="003138E6" w:rsidP="003138E6">
      <w:pPr>
        <w:rPr>
          <w:sz w:val="22"/>
          <w:szCs w:val="22"/>
        </w:rPr>
      </w:pPr>
    </w:p>
    <w:p w:rsidR="003138E6" w:rsidRPr="00F33E2C" w:rsidRDefault="00F56162" w:rsidP="003138E6">
      <w:pPr>
        <w:rPr>
          <w:sz w:val="22"/>
          <w:szCs w:val="22"/>
        </w:rPr>
      </w:pPr>
      <w:r>
        <w:rPr>
          <w:noProof/>
          <w:sz w:val="22"/>
          <w:szCs w:val="22"/>
          <w:lang w:val="en-CA" w:eastAsia="en-CA"/>
        </w:rPr>
        <w:drawing>
          <wp:inline distT="0" distB="0" distL="0" distR="0">
            <wp:extent cx="1304925" cy="581025"/>
            <wp:effectExtent l="19050" t="0" r="9525" b="0"/>
            <wp:docPr id="34" name="Picture 34" descr="Dave Bi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ave Bishop"/>
                    <pic:cNvPicPr>
                      <a:picLocks noChangeAspect="1" noChangeArrowheads="1"/>
                    </pic:cNvPicPr>
                  </pic:nvPicPr>
                  <pic:blipFill>
                    <a:blip r:embed="rId13" cstate="print"/>
                    <a:srcRect/>
                    <a:stretch>
                      <a:fillRect/>
                    </a:stretch>
                  </pic:blipFill>
                  <pic:spPr bwMode="auto">
                    <a:xfrm>
                      <a:off x="0" y="0"/>
                      <a:ext cx="1304925" cy="581025"/>
                    </a:xfrm>
                    <a:prstGeom prst="rect">
                      <a:avLst/>
                    </a:prstGeom>
                    <a:noFill/>
                    <a:ln w="9525">
                      <a:noFill/>
                      <a:miter lim="800000"/>
                      <a:headEnd/>
                      <a:tailEnd/>
                    </a:ln>
                  </pic:spPr>
                </pic:pic>
              </a:graphicData>
            </a:graphic>
          </wp:inline>
        </w:drawing>
      </w:r>
    </w:p>
    <w:p w:rsidR="003138E6" w:rsidRDefault="003138E6" w:rsidP="003138E6">
      <w:pPr>
        <w:rPr>
          <w:sz w:val="22"/>
          <w:szCs w:val="22"/>
        </w:rPr>
      </w:pPr>
    </w:p>
    <w:p w:rsidR="003138E6" w:rsidRDefault="003138E6" w:rsidP="003138E6">
      <w:pPr>
        <w:outlineLvl w:val="0"/>
        <w:rPr>
          <w:sz w:val="22"/>
          <w:szCs w:val="22"/>
        </w:rPr>
      </w:pPr>
      <w:r>
        <w:rPr>
          <w:sz w:val="22"/>
          <w:szCs w:val="22"/>
        </w:rPr>
        <w:t>Dave Bishop</w:t>
      </w:r>
    </w:p>
    <w:p w:rsidR="00430FA9" w:rsidRDefault="003138E6" w:rsidP="003138E6">
      <w:r>
        <w:rPr>
          <w:sz w:val="22"/>
          <w:szCs w:val="22"/>
        </w:rPr>
        <w:t>Chief Operating Officer - MDA</w:t>
      </w:r>
    </w:p>
    <w:p w:rsidR="004317C9" w:rsidRDefault="004317C9" w:rsidP="00E80595">
      <w:pPr>
        <w:pStyle w:val="Heading1"/>
      </w:pPr>
      <w:bookmarkStart w:id="14" w:name="_Agency_Staff"/>
      <w:bookmarkStart w:id="15" w:name="_Toc46289740"/>
      <w:bookmarkStart w:id="16" w:name="_Toc139337157"/>
      <w:bookmarkEnd w:id="12"/>
      <w:bookmarkEnd w:id="13"/>
      <w:bookmarkEnd w:id="14"/>
    </w:p>
    <w:bookmarkEnd w:id="15"/>
    <w:bookmarkEnd w:id="16"/>
    <w:p w:rsidR="00084DF6" w:rsidRDefault="00084DF6"/>
    <w:p w:rsidR="004317C9" w:rsidRDefault="004317C9"/>
    <w:p w:rsidR="004317C9" w:rsidRDefault="004317C9"/>
    <w:p w:rsidR="00B52C9C" w:rsidRDefault="00B52C9C"/>
    <w:p w:rsidR="00B52C9C" w:rsidRDefault="00B52C9C"/>
    <w:p w:rsidR="00C15219" w:rsidRDefault="00C15219"/>
    <w:p w:rsidR="00090949" w:rsidRDefault="00090949" w:rsidP="009D4414">
      <w:pPr>
        <w:pStyle w:val="Annualreport0708"/>
      </w:pPr>
      <w:bookmarkStart w:id="17" w:name="_Toc139337158"/>
      <w:bookmarkStart w:id="18" w:name="_Toc294169270"/>
      <w:r>
        <w:lastRenderedPageBreak/>
        <w:t>STRUCTURE</w:t>
      </w:r>
      <w:bookmarkEnd w:id="17"/>
      <w:r w:rsidR="00545472">
        <w:t xml:space="preserve"> FOR OPERATIONS</w:t>
      </w:r>
      <w:bookmarkEnd w:id="18"/>
    </w:p>
    <w:p w:rsidR="00545472" w:rsidRDefault="00545472" w:rsidP="00545472"/>
    <w:p w:rsidR="00090949" w:rsidRDefault="00545472" w:rsidP="00545472">
      <w:pPr>
        <w:pStyle w:val="Heading1"/>
      </w:pPr>
      <w:r>
        <w:t>Accountability Structure</w:t>
      </w:r>
    </w:p>
    <w:p w:rsidR="00545472" w:rsidRPr="00545472" w:rsidRDefault="00545472" w:rsidP="00545472"/>
    <w:p w:rsidR="00B4224A" w:rsidRDefault="00B4224A" w:rsidP="00B4224A">
      <w:pPr>
        <w:jc w:val="both"/>
        <w:rPr>
          <w:rFonts w:ascii="Arial" w:hAnsi="Arial"/>
        </w:rPr>
      </w:pPr>
      <w:r>
        <w:rPr>
          <w:rFonts w:ascii="Arial" w:hAnsi="Arial"/>
        </w:rPr>
        <w:t>As an organization within Manitoba Infrastructure and Transportation, MDA reports directly to the Assistant Deputy Minister, Supply and Services, and is held accountable to the Associate Deputy Minister, Deputy Minister, and Minister of Infrastructure and Transportation for operational and financial performance.</w:t>
      </w:r>
    </w:p>
    <w:p w:rsidR="00B4224A" w:rsidRDefault="00B4224A" w:rsidP="00B4224A">
      <w:pPr>
        <w:jc w:val="both"/>
        <w:rPr>
          <w:rFonts w:ascii="Arial" w:hAnsi="Arial"/>
        </w:rPr>
      </w:pPr>
    </w:p>
    <w:p w:rsidR="00B4224A" w:rsidRDefault="00B4224A" w:rsidP="00B4224A">
      <w:pPr>
        <w:jc w:val="both"/>
        <w:rPr>
          <w:rFonts w:ascii="Arial" w:hAnsi="Arial"/>
        </w:rPr>
      </w:pPr>
      <w:r>
        <w:rPr>
          <w:rFonts w:ascii="Arial" w:hAnsi="Arial"/>
        </w:rPr>
        <w:t xml:space="preserve">The Agency operates outside of the Consolidated Fund under the Special Operating Agencies Financing Authority (SOAFA), which holds title to the Agency’s assets, provides financing for operations, and is responsible for its liabilities.  Governance and accountability are substantiated by MDA’s compliance with its Operating Charter, Transfer Agreement, Management Agreement, applicable General Manual of Administration policies, and by </w:t>
      </w:r>
      <w:r w:rsidRPr="00CA01C1">
        <w:rPr>
          <w:rFonts w:ascii="Arial" w:hAnsi="Arial"/>
          <w:i/>
        </w:rPr>
        <w:t>The Special Operating Agencies Financing Authority Act</w:t>
      </w:r>
      <w:r>
        <w:rPr>
          <w:rFonts w:ascii="Arial" w:hAnsi="Arial"/>
        </w:rPr>
        <w:t>.  Financial and operational information and requirements are disseminated to and from Treasury Board through a</w:t>
      </w:r>
      <w:r w:rsidR="00CA01C1">
        <w:rPr>
          <w:rFonts w:ascii="Arial" w:hAnsi="Arial"/>
        </w:rPr>
        <w:t>n</w:t>
      </w:r>
      <w:r>
        <w:rPr>
          <w:rFonts w:ascii="Arial" w:hAnsi="Arial"/>
        </w:rPr>
        <w:t xml:space="preserve"> SOA </w:t>
      </w:r>
      <w:r w:rsidR="00723694">
        <w:rPr>
          <w:rFonts w:ascii="Arial" w:hAnsi="Arial"/>
        </w:rPr>
        <w:t>c</w:t>
      </w:r>
      <w:r>
        <w:rPr>
          <w:rFonts w:ascii="Arial" w:hAnsi="Arial"/>
        </w:rPr>
        <w:t>oordinator at Treasury Board Secretariat.</w:t>
      </w:r>
    </w:p>
    <w:p w:rsidR="00B4224A" w:rsidRDefault="00B4224A" w:rsidP="00B4224A">
      <w:pPr>
        <w:jc w:val="both"/>
        <w:rPr>
          <w:rFonts w:ascii="Arial" w:hAnsi="Arial"/>
        </w:rPr>
      </w:pPr>
    </w:p>
    <w:p w:rsidR="00090949" w:rsidRPr="00AE4E33" w:rsidRDefault="00090949">
      <w:pPr>
        <w:keepNext/>
        <w:keepLines/>
        <w:rPr>
          <w:rFonts w:ascii="Arial" w:hAnsi="Arial" w:cs="Arial"/>
        </w:rPr>
      </w:pPr>
      <w:r w:rsidRPr="00AE4E33">
        <w:rPr>
          <w:rFonts w:ascii="Arial" w:hAnsi="Arial" w:cs="Arial"/>
        </w:rPr>
        <w:t xml:space="preserve">The </w:t>
      </w:r>
      <w:r w:rsidR="00545472">
        <w:rPr>
          <w:rFonts w:ascii="Arial" w:hAnsi="Arial" w:cs="Arial"/>
        </w:rPr>
        <w:t>Accountability Structure Chart presented below outlines the current structure</w:t>
      </w:r>
      <w:r w:rsidRPr="00AE4E33">
        <w:rPr>
          <w:rFonts w:ascii="Arial" w:hAnsi="Arial" w:cs="Arial"/>
        </w:rPr>
        <w:t>:</w:t>
      </w:r>
    </w:p>
    <w:p w:rsidR="00090949" w:rsidRDefault="009121E1">
      <w:r w:rsidRPr="009121E1">
        <w:rPr>
          <w:noProof/>
        </w:rPr>
        <w:pict>
          <v:line id="_x0000_s1059" style="position:absolute;z-index:251651072" from="241.2pt,309.6pt" to="241.2pt,309.6pt" o:allowincell="f"/>
        </w:pict>
      </w:r>
    </w:p>
    <w:p w:rsidR="00090949" w:rsidRDefault="009121E1">
      <w:r w:rsidRPr="009121E1">
        <w:rPr>
          <w:noProof/>
        </w:rPr>
        <w:pict>
          <v:rect id="_x0000_s1063" style="position:absolute;margin-left:184.9pt;margin-top:2.9pt;width:124.65pt;height:21.6pt;z-index:251655168" o:allowincell="f" strokeweight="2.25pt">
            <v:shadow offset="6pt,6pt"/>
            <v:textbox style="mso-next-textbox:#_x0000_s1063">
              <w:txbxContent>
                <w:p w:rsidR="00AD3811" w:rsidRDefault="00AD3811" w:rsidP="00545472">
                  <w:pPr>
                    <w:pStyle w:val="Header"/>
                    <w:tabs>
                      <w:tab w:val="clear" w:pos="4320"/>
                      <w:tab w:val="clear" w:pos="8640"/>
                    </w:tabs>
                    <w:spacing w:before="20"/>
                    <w:jc w:val="center"/>
                  </w:pPr>
                  <w:r w:rsidRPr="00B3672C">
                    <w:rPr>
                      <w:szCs w:val="22"/>
                    </w:rPr>
                    <w:t>Legislative</w:t>
                  </w:r>
                  <w:r>
                    <w:t xml:space="preserve"> Assembly</w:t>
                  </w:r>
                </w:p>
              </w:txbxContent>
            </v:textbox>
          </v:rect>
        </w:pict>
      </w:r>
      <w:r w:rsidRPr="009121E1">
        <w:rPr>
          <w:noProof/>
        </w:rPr>
        <w:pict>
          <v:shape id="_x0000_s1074" type="#_x0000_t202" style="position:absolute;margin-left:-4.95pt;margin-top:3.55pt;width:153pt;height:63pt;z-index:251666432" filled="f" strokeweight="2.25pt">
            <v:textbox style="mso-next-textbox:#_x0000_s1074">
              <w:txbxContent>
                <w:p w:rsidR="00AD3811" w:rsidRDefault="00AD3811" w:rsidP="00B3672C">
                  <w:pPr>
                    <w:spacing w:before="40"/>
                    <w:jc w:val="center"/>
                    <w:rPr>
                      <w:b/>
                      <w:sz w:val="22"/>
                      <w:szCs w:val="22"/>
                    </w:rPr>
                  </w:pPr>
                  <w:r w:rsidRPr="00B3672C">
                    <w:rPr>
                      <w:b/>
                      <w:sz w:val="22"/>
                      <w:szCs w:val="22"/>
                    </w:rPr>
                    <w:t>Materials Distribution</w:t>
                  </w:r>
                </w:p>
                <w:p w:rsidR="00AD3811" w:rsidRPr="00B3672C" w:rsidRDefault="00AD3811" w:rsidP="00B3672C">
                  <w:pPr>
                    <w:spacing w:before="20"/>
                    <w:jc w:val="center"/>
                    <w:rPr>
                      <w:b/>
                      <w:sz w:val="22"/>
                      <w:szCs w:val="22"/>
                    </w:rPr>
                  </w:pPr>
                  <w:r w:rsidRPr="00B3672C">
                    <w:rPr>
                      <w:b/>
                      <w:sz w:val="22"/>
                      <w:szCs w:val="22"/>
                    </w:rPr>
                    <w:t>Agency</w:t>
                  </w:r>
                </w:p>
                <w:p w:rsidR="00AD3811" w:rsidRPr="00B3672C" w:rsidRDefault="00AD3811" w:rsidP="00B3672C">
                  <w:pPr>
                    <w:jc w:val="center"/>
                    <w:rPr>
                      <w:sz w:val="21"/>
                      <w:szCs w:val="21"/>
                    </w:rPr>
                  </w:pPr>
                  <w:r w:rsidRPr="00B3672C">
                    <w:rPr>
                      <w:sz w:val="21"/>
                      <w:szCs w:val="21"/>
                    </w:rPr>
                    <w:t>Accountability Structure Chart</w:t>
                  </w:r>
                </w:p>
                <w:p w:rsidR="00AD3811" w:rsidRPr="00B3672C" w:rsidRDefault="00AD3811" w:rsidP="00B3672C">
                  <w:pPr>
                    <w:jc w:val="center"/>
                    <w:rPr>
                      <w:sz w:val="21"/>
                      <w:szCs w:val="21"/>
                    </w:rPr>
                  </w:pPr>
                  <w:r w:rsidRPr="00B3672C">
                    <w:rPr>
                      <w:sz w:val="21"/>
                      <w:szCs w:val="21"/>
                    </w:rPr>
                    <w:t>March 31, 20</w:t>
                  </w:r>
                  <w:r>
                    <w:rPr>
                      <w:sz w:val="21"/>
                      <w:szCs w:val="21"/>
                    </w:rPr>
                    <w:t>11</w:t>
                  </w:r>
                </w:p>
              </w:txbxContent>
            </v:textbox>
          </v:shape>
        </w:pict>
      </w:r>
    </w:p>
    <w:p w:rsidR="00090949" w:rsidRDefault="009121E1">
      <w:r w:rsidRPr="009121E1">
        <w:rPr>
          <w:noProof/>
        </w:rPr>
        <w:pict>
          <v:line id="_x0000_s1061" style="position:absolute;z-index:251653120" from="247.05pt,3.1pt" to="247.05pt,372.1pt"/>
        </w:pict>
      </w:r>
    </w:p>
    <w:p w:rsidR="00090949" w:rsidRDefault="00090949"/>
    <w:p w:rsidR="00090949" w:rsidRDefault="00090949"/>
    <w:p w:rsidR="00090949" w:rsidRDefault="009121E1">
      <w:r w:rsidRPr="009121E1">
        <w:rPr>
          <w:noProof/>
        </w:rPr>
        <w:pict>
          <v:rect id="_x0000_s1062" style="position:absolute;margin-left:184.05pt;margin-top:3.05pt;width:126pt;height:21.6pt;z-index:251654144" strokeweight="2.25pt">
            <v:shadow offset="6pt,6pt"/>
            <v:textbox style="mso-next-textbox:#_x0000_s1062">
              <w:txbxContent>
                <w:p w:rsidR="00AD3811" w:rsidRDefault="00AD3811" w:rsidP="004B065A">
                  <w:pPr>
                    <w:pStyle w:val="Header"/>
                    <w:tabs>
                      <w:tab w:val="clear" w:pos="4320"/>
                      <w:tab w:val="clear" w:pos="8640"/>
                    </w:tabs>
                    <w:spacing w:before="20"/>
                    <w:jc w:val="center"/>
                  </w:pPr>
                  <w:r>
                    <w:t>Cabinet</w:t>
                  </w:r>
                </w:p>
              </w:txbxContent>
            </v:textbox>
          </v:rect>
        </w:pict>
      </w:r>
    </w:p>
    <w:p w:rsidR="00090949" w:rsidRDefault="004B065A">
      <w:r>
        <w:tab/>
      </w:r>
    </w:p>
    <w:p w:rsidR="00090949" w:rsidRDefault="00090949"/>
    <w:p w:rsidR="00090949" w:rsidRDefault="009121E1">
      <w:r w:rsidRPr="009121E1">
        <w:rPr>
          <w:noProof/>
        </w:rPr>
        <w:pict>
          <v:line id="_x0000_s1069" style="position:absolute;z-index:251661312" from="103.05pt,7.1pt" to="103.05pt,241.1pt"/>
        </w:pict>
      </w:r>
      <w:r w:rsidRPr="009121E1">
        <w:rPr>
          <w:noProof/>
        </w:rPr>
        <w:pict>
          <v:line id="_x0000_s1068" style="position:absolute;z-index:251660288" from="103.05pt,7.1pt" to="247.05pt,7.1pt"/>
        </w:pict>
      </w:r>
    </w:p>
    <w:p w:rsidR="00090949" w:rsidRDefault="009121E1">
      <w:r w:rsidRPr="009121E1">
        <w:rPr>
          <w:noProof/>
        </w:rPr>
        <w:pict>
          <v:rect id="_x0000_s1064" style="position:absolute;margin-left:184.05pt;margin-top:7.05pt;width:126pt;height:34.4pt;z-index:251656192" strokeweight="2.25pt">
            <v:shadow offset="6pt,6pt"/>
            <v:textbox style="mso-next-textbox:#_x0000_s1064">
              <w:txbxContent>
                <w:p w:rsidR="00AD3811" w:rsidRPr="00AE4C3E" w:rsidRDefault="00AD3811">
                  <w:pPr>
                    <w:jc w:val="center"/>
                    <w:rPr>
                      <w:sz w:val="4"/>
                      <w:szCs w:val="4"/>
                    </w:rPr>
                  </w:pPr>
                </w:p>
                <w:p w:rsidR="00AD3811" w:rsidRDefault="00AD3811">
                  <w:pPr>
                    <w:jc w:val="center"/>
                  </w:pPr>
                  <w:r>
                    <w:t>Minister of Infrastructure and Transportation</w:t>
                  </w:r>
                </w:p>
              </w:txbxContent>
            </v:textbox>
          </v:rect>
        </w:pict>
      </w:r>
      <w:r w:rsidRPr="009121E1">
        <w:rPr>
          <w:noProof/>
        </w:rPr>
        <w:pict>
          <v:line id="_x0000_s1060" style="position:absolute;z-index:251652096" from="370.8pt,5.35pt" to="370.8pt,5.35pt" o:allowincell="f" strokeweight=".5pt">
            <v:stroke dashstyle="1 1" endcap="round"/>
          </v:line>
        </w:pict>
      </w:r>
    </w:p>
    <w:p w:rsidR="00090949" w:rsidRDefault="00090949"/>
    <w:p w:rsidR="00090949" w:rsidRDefault="00090949"/>
    <w:p w:rsidR="00090949" w:rsidRDefault="009121E1">
      <w:r w:rsidRPr="009121E1">
        <w:rPr>
          <w:noProof/>
        </w:rPr>
        <w:pict>
          <v:rect id="_x0000_s1070" style="position:absolute;margin-left:58.05pt;margin-top:6.75pt;width:100.8pt;height:21.6pt;z-index:251662336" strokeweight="2.25pt">
            <v:shadow offset="6pt,6pt"/>
            <v:textbox style="mso-next-textbox:#_x0000_s1070">
              <w:txbxContent>
                <w:p w:rsidR="00AD3811" w:rsidRDefault="00AD3811">
                  <w:pPr>
                    <w:jc w:val="center"/>
                  </w:pPr>
                  <w:r>
                    <w:t>Treasury Board</w:t>
                  </w:r>
                </w:p>
              </w:txbxContent>
            </v:textbox>
          </v:rect>
        </w:pict>
      </w:r>
    </w:p>
    <w:p w:rsidR="00090949" w:rsidRDefault="00090949"/>
    <w:p w:rsidR="00090949" w:rsidRDefault="00090949"/>
    <w:p w:rsidR="00090949" w:rsidRDefault="009121E1">
      <w:r w:rsidRPr="009121E1">
        <w:rPr>
          <w:noProof/>
        </w:rPr>
        <w:pict>
          <v:rect id="_x0000_s1065" style="position:absolute;margin-left:184.05pt;margin-top:.45pt;width:126pt;height:45pt;z-index:251657216" strokeweight="2.25pt">
            <v:shadow offset="6pt,6pt"/>
            <v:textbox style="mso-next-textbox:#_x0000_s1065">
              <w:txbxContent>
                <w:p w:rsidR="00AD3811" w:rsidRPr="00AE4C3E" w:rsidRDefault="00AD3811" w:rsidP="00C970C1">
                  <w:pPr>
                    <w:jc w:val="center"/>
                    <w:rPr>
                      <w:sz w:val="4"/>
                      <w:szCs w:val="4"/>
                    </w:rPr>
                  </w:pPr>
                </w:p>
                <w:p w:rsidR="00AD3811" w:rsidRDefault="00AD3811" w:rsidP="00C970C1">
                  <w:pPr>
                    <w:jc w:val="center"/>
                  </w:pPr>
                  <w:r>
                    <w:t>Deputy Minister of Infrastructure and Transportation</w:t>
                  </w:r>
                </w:p>
              </w:txbxContent>
            </v:textbox>
          </v:rect>
        </w:pict>
      </w:r>
    </w:p>
    <w:p w:rsidR="00090949" w:rsidRDefault="00090949"/>
    <w:p w:rsidR="00090949" w:rsidRDefault="00090949"/>
    <w:p w:rsidR="00090949" w:rsidRDefault="009121E1">
      <w:r w:rsidRPr="009121E1">
        <w:rPr>
          <w:noProof/>
        </w:rPr>
        <w:pict>
          <v:rect id="_x0000_s1071" style="position:absolute;margin-left:58.05pt;margin-top:10.7pt;width:97.05pt;height:30.5pt;z-index:251663360" strokeweight="2.25pt">
            <v:shadow offset="6pt,6pt"/>
            <v:textbox style="mso-next-textbox:#_x0000_s1071">
              <w:txbxContent>
                <w:p w:rsidR="00AD3811" w:rsidRDefault="00AD3811">
                  <w:pPr>
                    <w:jc w:val="center"/>
                  </w:pPr>
                  <w:r>
                    <w:t>Minister of Finance</w:t>
                  </w:r>
                </w:p>
              </w:txbxContent>
            </v:textbox>
          </v:rect>
        </w:pict>
      </w:r>
    </w:p>
    <w:p w:rsidR="00090949" w:rsidRDefault="00090949"/>
    <w:p w:rsidR="00090949" w:rsidRDefault="00090949"/>
    <w:p w:rsidR="00EA5F38" w:rsidRDefault="009121E1">
      <w:r w:rsidRPr="009121E1">
        <w:rPr>
          <w:noProof/>
        </w:rPr>
        <w:pict>
          <v:rect id="_x0000_s1073" style="position:absolute;margin-left:184.05pt;margin-top:1.2pt;width:126pt;height:60pt;z-index:251665408" strokeweight="2.25pt">
            <v:shadow offset="6pt,6pt"/>
            <v:textbox style="mso-next-textbox:#_x0000_s1073">
              <w:txbxContent>
                <w:p w:rsidR="00AD3811" w:rsidRPr="00AE4C3E" w:rsidRDefault="00AD3811" w:rsidP="00AE4C3E">
                  <w:pPr>
                    <w:jc w:val="center"/>
                    <w:rPr>
                      <w:sz w:val="4"/>
                      <w:szCs w:val="4"/>
                    </w:rPr>
                  </w:pPr>
                </w:p>
                <w:p w:rsidR="00AD3811" w:rsidRDefault="00AD3811" w:rsidP="00AE4C3E">
                  <w:pPr>
                    <w:jc w:val="center"/>
                  </w:pPr>
                  <w:r>
                    <w:t>Associate Deputy Minister of Infrastructure and Transportation</w:t>
                  </w:r>
                </w:p>
              </w:txbxContent>
            </v:textbox>
          </v:rect>
        </w:pict>
      </w:r>
    </w:p>
    <w:p w:rsidR="00EA5F38" w:rsidRDefault="00EA5F38">
      <w:pPr>
        <w:pStyle w:val="Heading1"/>
      </w:pPr>
      <w:bookmarkStart w:id="19" w:name="_Toc139337142"/>
      <w:bookmarkStart w:id="20" w:name="_Toc139337159"/>
    </w:p>
    <w:p w:rsidR="00EA5F38" w:rsidRDefault="00EA5F38" w:rsidP="00EA5F38"/>
    <w:p w:rsidR="00EA5F38" w:rsidRDefault="009121E1" w:rsidP="00EA5F38">
      <w:r w:rsidRPr="009121E1">
        <w:rPr>
          <w:noProof/>
        </w:rPr>
        <w:pict>
          <v:rect id="_x0000_s1072" style="position:absolute;margin-left:58.05pt;margin-top:10.15pt;width:97.05pt;height:56.75pt;z-index:251664384" strokeweight="2.25pt">
            <v:shadow offset="6pt,6pt"/>
            <v:textbox style="mso-next-textbox:#_x0000_s1072">
              <w:txbxContent>
                <w:p w:rsidR="00AD3811" w:rsidRDefault="00AD3811" w:rsidP="00545472">
                  <w:pPr>
                    <w:spacing w:before="20"/>
                    <w:jc w:val="center"/>
                  </w:pPr>
                  <w:r>
                    <w:t>Special Operating Agencies Financing Authority</w:t>
                  </w:r>
                </w:p>
              </w:txbxContent>
            </v:textbox>
          </v:rect>
        </w:pict>
      </w:r>
    </w:p>
    <w:p w:rsidR="00EA5F38" w:rsidRDefault="00EA5F38" w:rsidP="00EA5F38"/>
    <w:p w:rsidR="00EA5F38" w:rsidRPr="00EA5F38" w:rsidRDefault="009121E1" w:rsidP="00EA5F38">
      <w:r w:rsidRPr="009121E1">
        <w:rPr>
          <w:noProof/>
        </w:rPr>
        <w:pict>
          <v:rect id="_x0000_s1058" style="position:absolute;margin-left:364.05pt;margin-top:2.2pt;width:86.4pt;height:22.2pt;z-index:251650048" strokeweight="2.25pt">
            <v:shadow offset="6pt,6pt"/>
            <v:textbox style="mso-next-textbox:#_x0000_s1058">
              <w:txbxContent>
                <w:p w:rsidR="00AD3811" w:rsidRDefault="00AD3811" w:rsidP="00545472">
                  <w:pPr>
                    <w:spacing w:before="20"/>
                    <w:jc w:val="center"/>
                  </w:pPr>
                  <w:r>
                    <w:t>Advisory Board</w:t>
                  </w:r>
                </w:p>
              </w:txbxContent>
            </v:textbox>
          </v:rect>
        </w:pict>
      </w:r>
    </w:p>
    <w:p w:rsidR="00EA5F38" w:rsidRDefault="009121E1" w:rsidP="00EA5F38">
      <w:r w:rsidRPr="009121E1">
        <w:rPr>
          <w:noProof/>
        </w:rPr>
        <w:pict>
          <v:line id="_x0000_s1057" style="position:absolute;flip:x;z-index:251649024" from="247.05pt,.65pt" to="364.05pt,.65pt">
            <v:stroke dashstyle="1 1" endcap="round"/>
          </v:line>
        </w:pict>
      </w:r>
      <w:r w:rsidRPr="009121E1">
        <w:rPr>
          <w:noProof/>
        </w:rPr>
        <w:pict>
          <v:rect id="_x0000_s1066" style="position:absolute;margin-left:184.05pt;margin-top:9.65pt;width:126pt;height:45.6pt;z-index:251658240" strokeweight="2.25pt">
            <v:shadow offset="6pt,6pt"/>
            <v:textbox style="mso-next-textbox:#_x0000_s1066">
              <w:txbxContent>
                <w:p w:rsidR="00AD3811" w:rsidRDefault="00AD3811" w:rsidP="00545472">
                  <w:pPr>
                    <w:spacing w:before="20"/>
                    <w:jc w:val="center"/>
                    <w:rPr>
                      <w:sz w:val="19"/>
                    </w:rPr>
                  </w:pPr>
                  <w:r>
                    <w:t>Assistant Deputy Minister Supply and Services</w:t>
                  </w:r>
                </w:p>
              </w:txbxContent>
            </v:textbox>
          </v:rect>
        </w:pict>
      </w:r>
    </w:p>
    <w:p w:rsidR="00EA5F38" w:rsidRDefault="009121E1" w:rsidP="00EA5F38">
      <w:r w:rsidRPr="009121E1">
        <w:rPr>
          <w:noProof/>
        </w:rPr>
        <w:pict>
          <v:line id="_x0000_s1055" style="position:absolute;z-index:251646976" from="103.05pt,9.8pt" to="103.05pt,52.3pt">
            <v:stroke dashstyle="1 1" endcap="round"/>
          </v:line>
        </w:pict>
      </w:r>
    </w:p>
    <w:p w:rsidR="00EA5F38" w:rsidRPr="00EA5F38" w:rsidRDefault="00EA5F38" w:rsidP="00EA5F38"/>
    <w:p w:rsidR="00EA5F38" w:rsidRDefault="00EA5F38" w:rsidP="00EA5F38">
      <w:pPr>
        <w:pStyle w:val="Heading1"/>
      </w:pPr>
    </w:p>
    <w:p w:rsidR="00EA5F38" w:rsidRDefault="00EA5F38" w:rsidP="00EA5F38"/>
    <w:p w:rsidR="00EA5F38" w:rsidRDefault="009121E1" w:rsidP="00EA5F38">
      <w:r w:rsidRPr="009121E1">
        <w:rPr>
          <w:noProof/>
        </w:rPr>
        <w:pict>
          <v:line id="_x0000_s1056" style="position:absolute;z-index:251648000" from="103.05pt,2.4pt" to="247.05pt,2.4pt">
            <v:stroke dashstyle="1 1" endcap="round"/>
          </v:line>
        </w:pict>
      </w:r>
    </w:p>
    <w:p w:rsidR="00EA5F38" w:rsidRDefault="009121E1" w:rsidP="00EA5F38">
      <w:r w:rsidRPr="009121E1">
        <w:rPr>
          <w:noProof/>
        </w:rPr>
        <w:pict>
          <v:rect id="_x0000_s1067" style="position:absolute;margin-left:184.05pt;margin-top:.05pt;width:126pt;height:49.65pt;z-index:251659264" strokeweight="2.25pt">
            <v:shadow offset="6pt,6pt"/>
            <v:textbox style="mso-next-textbox:#_x0000_s1067">
              <w:txbxContent>
                <w:p w:rsidR="00AD3811" w:rsidRPr="00AE4C3E" w:rsidRDefault="00AD3811">
                  <w:pPr>
                    <w:rPr>
                      <w:sz w:val="4"/>
                      <w:szCs w:val="4"/>
                    </w:rPr>
                  </w:pPr>
                </w:p>
                <w:p w:rsidR="00AD3811" w:rsidRDefault="00AD3811" w:rsidP="00AE69C1">
                  <w:pPr>
                    <w:jc w:val="center"/>
                  </w:pPr>
                  <w:r>
                    <w:t>Chief Operating Officer</w:t>
                  </w:r>
                </w:p>
                <w:p w:rsidR="00AD3811" w:rsidRDefault="00AD3811" w:rsidP="00AE69C1">
                  <w:pPr>
                    <w:jc w:val="center"/>
                    <w:rPr>
                      <w:sz w:val="24"/>
                    </w:rPr>
                  </w:pPr>
                  <w:r>
                    <w:t>Materials Distribution Agency</w:t>
                  </w:r>
                </w:p>
              </w:txbxContent>
            </v:textbox>
          </v:rect>
        </w:pict>
      </w:r>
    </w:p>
    <w:p w:rsidR="00EA5F38" w:rsidRDefault="00EA5F38" w:rsidP="00EA5F38"/>
    <w:p w:rsidR="00EA5F38" w:rsidRDefault="00EA5F38" w:rsidP="00EA5F38"/>
    <w:p w:rsidR="00EA5F38" w:rsidRDefault="00EA5F38" w:rsidP="00EA5F38"/>
    <w:p w:rsidR="00EA5F38" w:rsidRDefault="00EA5F38" w:rsidP="00EA5F38"/>
    <w:p w:rsidR="00B52C9C" w:rsidRDefault="00B52C9C" w:rsidP="00EA5F38"/>
    <w:p w:rsidR="00B52C9C" w:rsidRDefault="00B52C9C" w:rsidP="00EA5F38"/>
    <w:p w:rsidR="00B52C9C" w:rsidRDefault="00B52C9C" w:rsidP="00EA5F38"/>
    <w:p w:rsidR="00B52C9C" w:rsidRDefault="00B52C9C" w:rsidP="00EA5F38"/>
    <w:p w:rsidR="00B3672C" w:rsidRDefault="00430FA9" w:rsidP="00DA2129">
      <w:pPr>
        <w:pStyle w:val="Heading1"/>
      </w:pPr>
      <w:r>
        <w:lastRenderedPageBreak/>
        <w:t>Advisory Board</w:t>
      </w:r>
    </w:p>
    <w:p w:rsidR="00430FA9" w:rsidRDefault="00430FA9" w:rsidP="00EA5F38">
      <w:pPr>
        <w:rPr>
          <w:rFonts w:ascii="Franklin Gothic Heavy" w:hAnsi="Franklin Gothic Heavy"/>
          <w:color w:val="000080"/>
          <w:sz w:val="28"/>
          <w:szCs w:val="28"/>
        </w:rPr>
      </w:pPr>
    </w:p>
    <w:p w:rsidR="00B3672C" w:rsidRDefault="00B3672C" w:rsidP="00430FA9">
      <w:pPr>
        <w:pStyle w:val="BodyText2"/>
        <w:spacing w:after="0" w:line="240" w:lineRule="auto"/>
        <w:jc w:val="both"/>
        <w:rPr>
          <w:rFonts w:ascii="Arial" w:hAnsi="Arial"/>
        </w:rPr>
      </w:pPr>
      <w:bookmarkStart w:id="21" w:name="_MDA_MISSION_STATEMENT"/>
      <w:bookmarkEnd w:id="21"/>
      <w:r>
        <w:rPr>
          <w:rFonts w:ascii="Arial" w:hAnsi="Arial"/>
        </w:rPr>
        <w:t xml:space="preserve">The Advisory Board for </w:t>
      </w:r>
      <w:r w:rsidR="00723694">
        <w:rPr>
          <w:rFonts w:ascii="Arial" w:hAnsi="Arial"/>
        </w:rPr>
        <w:t xml:space="preserve">the </w:t>
      </w:r>
      <w:r w:rsidR="00430FA9">
        <w:rPr>
          <w:rFonts w:ascii="Arial" w:hAnsi="Arial"/>
        </w:rPr>
        <w:t xml:space="preserve">Materials Distribution </w:t>
      </w:r>
      <w:r>
        <w:rPr>
          <w:rFonts w:ascii="Arial" w:hAnsi="Arial"/>
        </w:rPr>
        <w:t>Agency meets as required to review the Agency’s financial and operating reports, the draft Business Plan, and any proposed changes to the Agency’s Charter.  The Board’s members offer advice and direction on reporting and management issues of concern, and on short and long term strategic planning.</w:t>
      </w:r>
    </w:p>
    <w:p w:rsidR="00B3672C" w:rsidRDefault="00B3672C" w:rsidP="00430FA9">
      <w:pPr>
        <w:pStyle w:val="BodyText2"/>
        <w:spacing w:after="0" w:line="240" w:lineRule="auto"/>
        <w:jc w:val="both"/>
        <w:rPr>
          <w:rFonts w:ascii="Arial" w:hAnsi="Arial"/>
        </w:rPr>
      </w:pPr>
    </w:p>
    <w:p w:rsidR="00B3672C" w:rsidRPr="00B05A82" w:rsidRDefault="00B3672C" w:rsidP="00430FA9">
      <w:pPr>
        <w:pStyle w:val="BodyText2"/>
        <w:spacing w:after="0" w:line="240" w:lineRule="auto"/>
        <w:jc w:val="both"/>
        <w:rPr>
          <w:rFonts w:ascii="Arial" w:hAnsi="Arial" w:cs="Arial"/>
        </w:rPr>
      </w:pPr>
      <w:r w:rsidRPr="00B05A82">
        <w:rPr>
          <w:rFonts w:ascii="Arial" w:hAnsi="Arial" w:cs="Arial"/>
        </w:rPr>
        <w:t xml:space="preserve">Members of the </w:t>
      </w:r>
      <w:r w:rsidR="00430FA9">
        <w:rPr>
          <w:rFonts w:ascii="Arial" w:hAnsi="Arial" w:cs="Arial"/>
        </w:rPr>
        <w:t>MDA</w:t>
      </w:r>
      <w:r w:rsidRPr="00B05A82">
        <w:rPr>
          <w:rFonts w:ascii="Arial" w:hAnsi="Arial" w:cs="Arial"/>
        </w:rPr>
        <w:t xml:space="preserve"> Ad</w:t>
      </w:r>
      <w:r w:rsidR="00697E88">
        <w:rPr>
          <w:rFonts w:ascii="Arial" w:hAnsi="Arial" w:cs="Arial"/>
        </w:rPr>
        <w:t>visory Board</w:t>
      </w:r>
      <w:r w:rsidR="00723694">
        <w:rPr>
          <w:rFonts w:ascii="Arial" w:hAnsi="Arial" w:cs="Arial"/>
        </w:rPr>
        <w:t>,</w:t>
      </w:r>
      <w:r w:rsidR="00697E88">
        <w:rPr>
          <w:rFonts w:ascii="Arial" w:hAnsi="Arial" w:cs="Arial"/>
        </w:rPr>
        <w:t xml:space="preserve"> as of March 31, 201</w:t>
      </w:r>
      <w:r w:rsidR="00F56162">
        <w:rPr>
          <w:rFonts w:ascii="Arial" w:hAnsi="Arial" w:cs="Arial"/>
        </w:rPr>
        <w:t>1</w:t>
      </w:r>
      <w:r w:rsidRPr="00B05A82">
        <w:rPr>
          <w:rFonts w:ascii="Arial" w:hAnsi="Arial" w:cs="Arial"/>
        </w:rPr>
        <w:t>, are listed below.</w:t>
      </w:r>
    </w:p>
    <w:p w:rsidR="00B3672C" w:rsidRPr="00AE4E33" w:rsidRDefault="00B3672C" w:rsidP="00B3672C">
      <w:pPr>
        <w:rPr>
          <w:rFonts w:ascii="Arial" w:hAnsi="Arial" w:cs="Arial"/>
          <w:b/>
        </w:rPr>
      </w:pPr>
    </w:p>
    <w:p w:rsidR="00430FA9" w:rsidRDefault="00430FA9" w:rsidP="00B3672C">
      <w:pPr>
        <w:rPr>
          <w:rFonts w:ascii="Arial" w:hAnsi="Arial" w:cs="Arial"/>
          <w:b/>
        </w:rPr>
      </w:pPr>
    </w:p>
    <w:p w:rsidR="00563B2D" w:rsidRDefault="00563B2D" w:rsidP="00563B2D">
      <w:pPr>
        <w:pBdr>
          <w:top w:val="double" w:sz="4" w:space="1" w:color="auto"/>
          <w:left w:val="double" w:sz="4" w:space="4" w:color="auto"/>
          <w:bottom w:val="double" w:sz="4" w:space="1" w:color="auto"/>
          <w:right w:val="double" w:sz="4" w:space="4" w:color="auto"/>
        </w:pBdr>
        <w:rPr>
          <w:rFonts w:ascii="Arial" w:hAnsi="Arial" w:cs="Arial"/>
          <w:b/>
          <w:sz w:val="22"/>
          <w:szCs w:val="22"/>
        </w:rPr>
      </w:pPr>
    </w:p>
    <w:p w:rsidR="00430FA9" w:rsidRPr="00430FA9" w:rsidRDefault="00430FA9" w:rsidP="00563B2D">
      <w:pPr>
        <w:pBdr>
          <w:top w:val="double" w:sz="4" w:space="1" w:color="auto"/>
          <w:left w:val="double" w:sz="4" w:space="4" w:color="auto"/>
          <w:bottom w:val="double" w:sz="4" w:space="1" w:color="auto"/>
          <w:right w:val="double" w:sz="4" w:space="4" w:color="auto"/>
        </w:pBdr>
        <w:rPr>
          <w:rFonts w:ascii="Arial" w:hAnsi="Arial" w:cs="Arial"/>
          <w:b/>
          <w:sz w:val="22"/>
          <w:szCs w:val="22"/>
        </w:rPr>
      </w:pPr>
      <w:r>
        <w:rPr>
          <w:rFonts w:ascii="Arial" w:hAnsi="Arial" w:cs="Arial"/>
          <w:b/>
          <w:sz w:val="22"/>
          <w:szCs w:val="22"/>
        </w:rPr>
        <w:t>Members of the Advisory Board for Materials Distribution Agency</w:t>
      </w:r>
    </w:p>
    <w:p w:rsidR="00430FA9" w:rsidRDefault="00430FA9" w:rsidP="00563B2D">
      <w:pPr>
        <w:pBdr>
          <w:top w:val="double" w:sz="4" w:space="1" w:color="auto"/>
          <w:left w:val="double" w:sz="4" w:space="4" w:color="auto"/>
          <w:bottom w:val="double" w:sz="4" w:space="1" w:color="auto"/>
          <w:right w:val="double" w:sz="4" w:space="4" w:color="auto"/>
        </w:pBdr>
        <w:rPr>
          <w:rFonts w:ascii="Arial" w:hAnsi="Arial" w:cs="Arial"/>
          <w:b/>
        </w:rPr>
      </w:pP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b/>
        </w:rPr>
      </w:pPr>
      <w:r w:rsidRPr="00AE4E33">
        <w:rPr>
          <w:rFonts w:ascii="Arial" w:hAnsi="Arial" w:cs="Arial"/>
          <w:b/>
        </w:rPr>
        <w:t>CHAIR</w:t>
      </w:r>
      <w:r w:rsidRPr="00AE4E33">
        <w:rPr>
          <w:rFonts w:ascii="Arial" w:hAnsi="Arial" w:cs="Arial"/>
          <w:b/>
        </w:rPr>
        <w:tab/>
      </w:r>
      <w:r w:rsidRPr="00AE4E33">
        <w:rPr>
          <w:rFonts w:ascii="Arial" w:hAnsi="Arial" w:cs="Arial"/>
          <w:b/>
        </w:rPr>
        <w:tab/>
      </w:r>
      <w:r w:rsidRPr="00AE4E33">
        <w:rPr>
          <w:rFonts w:ascii="Arial" w:hAnsi="Arial" w:cs="Arial"/>
          <w:b/>
        </w:rPr>
        <w:tab/>
        <w:t>Paul Rochon</w:t>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ab/>
      </w:r>
      <w:r w:rsidRPr="00AE4E33">
        <w:rPr>
          <w:rFonts w:ascii="Arial" w:hAnsi="Arial" w:cs="Arial"/>
        </w:rPr>
        <w:tab/>
      </w:r>
      <w:r w:rsidRPr="00AE4E33">
        <w:rPr>
          <w:rFonts w:ascii="Arial" w:hAnsi="Arial" w:cs="Arial"/>
        </w:rPr>
        <w:tab/>
        <w:t>Associate Deputy Minister</w:t>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ab/>
      </w:r>
      <w:r w:rsidRPr="00AE4E33">
        <w:rPr>
          <w:rFonts w:ascii="Arial" w:hAnsi="Arial" w:cs="Arial"/>
        </w:rPr>
        <w:tab/>
      </w:r>
      <w:r w:rsidRPr="00AE4E33">
        <w:rPr>
          <w:rFonts w:ascii="Arial" w:hAnsi="Arial" w:cs="Arial"/>
        </w:rPr>
        <w:tab/>
      </w:r>
      <w:smartTag w:uri="urn:schemas-microsoft-com:office:smarttags" w:element="place">
        <w:smartTag w:uri="urn:schemas-microsoft-com:office:smarttags" w:element="State">
          <w:r w:rsidRPr="00AE4E33">
            <w:rPr>
              <w:rFonts w:ascii="Arial" w:hAnsi="Arial" w:cs="Arial"/>
            </w:rPr>
            <w:t>Manitoba</w:t>
          </w:r>
        </w:smartTag>
      </w:smartTag>
      <w:r w:rsidRPr="00AE4E33">
        <w:rPr>
          <w:rFonts w:ascii="Arial" w:hAnsi="Arial" w:cs="Arial"/>
        </w:rPr>
        <w:t xml:space="preserve"> Infrastructure and Transportation</w:t>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p>
    <w:p w:rsidR="00B3672C" w:rsidRPr="00AE4E33" w:rsidRDefault="00B3672C" w:rsidP="00563B2D">
      <w:pPr>
        <w:pStyle w:val="Heading4"/>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MEMBERS</w:t>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b/>
        </w:rPr>
      </w:pPr>
    </w:p>
    <w:p w:rsidR="00B3672C" w:rsidRPr="00AE4E33" w:rsidRDefault="00B3672C" w:rsidP="00563B2D">
      <w:pPr>
        <w:pStyle w:val="Heading4"/>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Client</w:t>
      </w:r>
      <w:r w:rsidRPr="00AE4E33">
        <w:rPr>
          <w:rFonts w:ascii="Arial" w:hAnsi="Arial" w:cs="Arial"/>
        </w:rPr>
        <w:tab/>
      </w:r>
      <w:r w:rsidRPr="00AE4E33">
        <w:rPr>
          <w:rFonts w:ascii="Arial" w:hAnsi="Arial" w:cs="Arial"/>
        </w:rPr>
        <w:tab/>
      </w:r>
      <w:r w:rsidRPr="00AE4E33">
        <w:rPr>
          <w:rFonts w:ascii="Arial" w:hAnsi="Arial" w:cs="Arial"/>
        </w:rPr>
        <w:tab/>
      </w:r>
      <w:r w:rsidR="00697E88">
        <w:rPr>
          <w:rFonts w:ascii="Arial" w:hAnsi="Arial" w:cs="Arial"/>
        </w:rPr>
        <w:t>Bruce Bremner</w:t>
      </w:r>
      <w:r w:rsidRPr="00AE4E33">
        <w:rPr>
          <w:rFonts w:ascii="Arial" w:hAnsi="Arial" w:cs="Arial"/>
        </w:rPr>
        <w:tab/>
      </w:r>
      <w:r w:rsidRPr="00AE4E33">
        <w:rPr>
          <w:rFonts w:ascii="Arial" w:hAnsi="Arial" w:cs="Arial"/>
        </w:rPr>
        <w:tab/>
      </w:r>
      <w:r w:rsidR="00563B2D">
        <w:rPr>
          <w:rFonts w:ascii="Arial" w:hAnsi="Arial" w:cs="Arial"/>
        </w:rPr>
        <w:tab/>
      </w:r>
      <w:r w:rsidR="00F56162">
        <w:rPr>
          <w:rFonts w:ascii="Arial" w:hAnsi="Arial" w:cs="Arial"/>
        </w:rPr>
        <w:t>Currently vacant</w:t>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b/>
        </w:rPr>
        <w:t>Representatives</w:t>
      </w:r>
      <w:r>
        <w:rPr>
          <w:rFonts w:ascii="Arial" w:hAnsi="Arial" w:cs="Arial"/>
        </w:rPr>
        <w:tab/>
        <w:t>Assistant Deputy Minister</w:t>
      </w:r>
      <w:r>
        <w:rPr>
          <w:rFonts w:ascii="Arial" w:hAnsi="Arial" w:cs="Arial"/>
        </w:rPr>
        <w:tab/>
      </w:r>
      <w:r w:rsidR="00563B2D">
        <w:rPr>
          <w:rFonts w:ascii="Arial" w:hAnsi="Arial" w:cs="Arial"/>
        </w:rPr>
        <w:tab/>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ab/>
      </w:r>
      <w:r w:rsidRPr="00AE4E33">
        <w:rPr>
          <w:rFonts w:ascii="Arial" w:hAnsi="Arial" w:cs="Arial"/>
        </w:rPr>
        <w:tab/>
      </w:r>
      <w:r w:rsidRPr="00AE4E33">
        <w:rPr>
          <w:rFonts w:ascii="Arial" w:hAnsi="Arial" w:cs="Arial"/>
        </w:rPr>
        <w:tab/>
        <w:t>Manitoba Conservation</w:t>
      </w:r>
      <w:r w:rsidRPr="00AE4E33">
        <w:rPr>
          <w:rFonts w:ascii="Arial" w:hAnsi="Arial" w:cs="Arial"/>
        </w:rPr>
        <w:tab/>
      </w:r>
      <w:r w:rsidRPr="00AE4E33">
        <w:rPr>
          <w:rFonts w:ascii="Arial" w:hAnsi="Arial" w:cs="Arial"/>
        </w:rPr>
        <w:tab/>
      </w:r>
      <w:r w:rsidR="00563B2D">
        <w:rPr>
          <w:rFonts w:ascii="Arial" w:hAnsi="Arial" w:cs="Arial"/>
        </w:rPr>
        <w:tab/>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b/>
        </w:rPr>
        <w:t>Ex Officio</w:t>
      </w:r>
      <w:r w:rsidRPr="00AE4E33">
        <w:rPr>
          <w:rFonts w:ascii="Arial" w:hAnsi="Arial" w:cs="Arial"/>
        </w:rPr>
        <w:tab/>
      </w:r>
      <w:r w:rsidRPr="00AE4E33">
        <w:rPr>
          <w:rFonts w:ascii="Arial" w:hAnsi="Arial" w:cs="Arial"/>
        </w:rPr>
        <w:tab/>
      </w:r>
      <w:r>
        <w:rPr>
          <w:rFonts w:ascii="Arial" w:hAnsi="Arial" w:cs="Arial"/>
          <w:b/>
        </w:rPr>
        <w:t>Tracey Danowski</w:t>
      </w:r>
      <w:r>
        <w:rPr>
          <w:rFonts w:ascii="Arial" w:hAnsi="Arial" w:cs="Arial"/>
          <w:b/>
        </w:rPr>
        <w:tab/>
      </w:r>
      <w:r>
        <w:rPr>
          <w:rFonts w:ascii="Arial" w:hAnsi="Arial" w:cs="Arial"/>
          <w:b/>
        </w:rPr>
        <w:tab/>
      </w:r>
      <w:r w:rsidR="00563B2D">
        <w:rPr>
          <w:rFonts w:ascii="Arial" w:hAnsi="Arial" w:cs="Arial"/>
          <w:b/>
        </w:rPr>
        <w:tab/>
      </w:r>
      <w:r w:rsidRPr="00AE4E33">
        <w:rPr>
          <w:rFonts w:ascii="Arial" w:hAnsi="Arial" w:cs="Arial"/>
          <w:b/>
        </w:rPr>
        <w:t>David Bishop</w:t>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ab/>
      </w:r>
      <w:r w:rsidRPr="00AE4E33">
        <w:rPr>
          <w:rFonts w:ascii="Arial" w:hAnsi="Arial" w:cs="Arial"/>
        </w:rPr>
        <w:tab/>
      </w:r>
      <w:r w:rsidRPr="00AE4E33">
        <w:rPr>
          <w:rFonts w:ascii="Arial" w:hAnsi="Arial" w:cs="Arial"/>
        </w:rPr>
        <w:tab/>
        <w:t>Assistant Deputy Minister</w:t>
      </w:r>
      <w:r w:rsidR="003C011B" w:rsidRPr="00AE4E33">
        <w:rPr>
          <w:rFonts w:ascii="Arial" w:hAnsi="Arial" w:cs="Arial"/>
        </w:rPr>
        <w:tab/>
      </w:r>
      <w:r w:rsidR="003C011B">
        <w:rPr>
          <w:rFonts w:ascii="Arial" w:hAnsi="Arial" w:cs="Arial"/>
        </w:rPr>
        <w:tab/>
        <w:t>Chief</w:t>
      </w:r>
      <w:r w:rsidRPr="00AE4E33">
        <w:rPr>
          <w:rFonts w:ascii="Arial" w:hAnsi="Arial" w:cs="Arial"/>
        </w:rPr>
        <w:t xml:space="preserve"> Operating </w:t>
      </w:r>
      <w:r w:rsidR="003C011B" w:rsidRPr="00AE4E33">
        <w:rPr>
          <w:rFonts w:ascii="Arial" w:hAnsi="Arial" w:cs="Arial"/>
        </w:rPr>
        <w:t>Officer</w:t>
      </w:r>
      <w:r w:rsidR="00563B2D">
        <w:rPr>
          <w:rFonts w:ascii="Arial" w:hAnsi="Arial" w:cs="Arial"/>
        </w:rPr>
        <w:tab/>
      </w:r>
      <w:r w:rsidR="00563B2D">
        <w:rPr>
          <w:rFonts w:ascii="Arial" w:hAnsi="Arial" w:cs="Arial"/>
        </w:rPr>
        <w:tab/>
      </w:r>
      <w:r w:rsidR="00563B2D">
        <w:rPr>
          <w:rFonts w:ascii="Arial" w:hAnsi="Arial" w:cs="Arial"/>
        </w:rPr>
        <w:tab/>
      </w:r>
      <w:r w:rsidR="00563B2D">
        <w:rPr>
          <w:rFonts w:ascii="Arial" w:hAnsi="Arial" w:cs="Arial"/>
        </w:rPr>
        <w:tab/>
      </w:r>
      <w:r w:rsidR="00563B2D">
        <w:rPr>
          <w:rFonts w:ascii="Arial" w:hAnsi="Arial" w:cs="Arial"/>
        </w:rPr>
        <w:tab/>
      </w:r>
      <w:r w:rsidR="00CB1BF4">
        <w:rPr>
          <w:rFonts w:ascii="Arial" w:hAnsi="Arial" w:cs="Arial"/>
        </w:rPr>
        <w:tab/>
      </w:r>
      <w:r w:rsidRPr="00AE4E33">
        <w:rPr>
          <w:rFonts w:ascii="Arial" w:hAnsi="Arial" w:cs="Arial"/>
        </w:rPr>
        <w:t>Supply and Services Division</w:t>
      </w:r>
      <w:r w:rsidR="00CA01C1">
        <w:rPr>
          <w:rFonts w:ascii="Arial" w:hAnsi="Arial" w:cs="Arial"/>
        </w:rPr>
        <w:tab/>
      </w:r>
      <w:r w:rsidRPr="00AE4E33">
        <w:rPr>
          <w:rFonts w:ascii="Arial" w:hAnsi="Arial" w:cs="Arial"/>
        </w:rPr>
        <w:t xml:space="preserve"> </w:t>
      </w:r>
      <w:r w:rsidRPr="00AE4E33">
        <w:rPr>
          <w:rFonts w:ascii="Arial" w:hAnsi="Arial" w:cs="Arial"/>
        </w:rPr>
        <w:tab/>
        <w:t>Materials Distribution Agency</w:t>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ab/>
      </w:r>
      <w:r w:rsidR="00563B2D">
        <w:rPr>
          <w:rFonts w:ascii="Arial" w:hAnsi="Arial" w:cs="Arial"/>
        </w:rPr>
        <w:tab/>
      </w:r>
      <w:r w:rsidR="00563B2D">
        <w:rPr>
          <w:rFonts w:ascii="Arial" w:hAnsi="Arial" w:cs="Arial"/>
        </w:rPr>
        <w:tab/>
      </w:r>
      <w:smartTag w:uri="urn:schemas-microsoft-com:office:smarttags" w:element="State">
        <w:smartTag w:uri="urn:schemas-microsoft-com:office:smarttags" w:element="place">
          <w:r w:rsidRPr="00AE4E33">
            <w:rPr>
              <w:rFonts w:ascii="Arial" w:hAnsi="Arial" w:cs="Arial"/>
            </w:rPr>
            <w:t>Manitoba</w:t>
          </w:r>
        </w:smartTag>
      </w:smartTag>
      <w:r w:rsidRPr="00AE4E33">
        <w:rPr>
          <w:rFonts w:ascii="Arial" w:hAnsi="Arial" w:cs="Arial"/>
        </w:rPr>
        <w:t xml:space="preserve"> Infrastructure and </w:t>
      </w:r>
      <w:r w:rsidR="00563B2D">
        <w:rPr>
          <w:rFonts w:ascii="Arial" w:hAnsi="Arial" w:cs="Arial"/>
        </w:rPr>
        <w:tab/>
      </w:r>
      <w:r w:rsidR="00563B2D">
        <w:rPr>
          <w:rFonts w:ascii="Arial" w:hAnsi="Arial" w:cs="Arial"/>
        </w:rPr>
        <w:tab/>
      </w:r>
      <w:r w:rsidR="00563B2D">
        <w:rPr>
          <w:rFonts w:ascii="Arial" w:hAnsi="Arial" w:cs="Arial"/>
        </w:rPr>
        <w:tab/>
      </w:r>
      <w:r w:rsidR="00563B2D">
        <w:rPr>
          <w:rFonts w:ascii="Arial" w:hAnsi="Arial" w:cs="Arial"/>
        </w:rPr>
        <w:tab/>
      </w:r>
      <w:r w:rsidR="00563B2D">
        <w:rPr>
          <w:rFonts w:ascii="Arial" w:hAnsi="Arial" w:cs="Arial"/>
        </w:rPr>
        <w:tab/>
      </w:r>
      <w:r w:rsidR="00563B2D">
        <w:rPr>
          <w:rFonts w:ascii="Arial" w:hAnsi="Arial" w:cs="Arial"/>
        </w:rPr>
        <w:tab/>
      </w:r>
      <w:r w:rsidR="00563B2D">
        <w:rPr>
          <w:rFonts w:ascii="Arial" w:hAnsi="Arial" w:cs="Arial"/>
        </w:rPr>
        <w:tab/>
      </w:r>
      <w:r w:rsidR="00563B2D">
        <w:rPr>
          <w:rFonts w:ascii="Arial" w:hAnsi="Arial" w:cs="Arial"/>
        </w:rPr>
        <w:tab/>
      </w:r>
      <w:r w:rsidR="00563B2D">
        <w:rPr>
          <w:rFonts w:ascii="Arial" w:hAnsi="Arial" w:cs="Arial"/>
        </w:rPr>
        <w:tab/>
      </w:r>
      <w:r w:rsidR="00CB1BF4">
        <w:rPr>
          <w:rFonts w:ascii="Arial" w:hAnsi="Arial" w:cs="Arial"/>
        </w:rPr>
        <w:tab/>
      </w:r>
      <w:r w:rsidRPr="00AE4E33">
        <w:rPr>
          <w:rFonts w:ascii="Arial" w:hAnsi="Arial" w:cs="Arial"/>
        </w:rPr>
        <w:t>Transportation</w:t>
      </w:r>
      <w:r w:rsidRPr="00AE4E33">
        <w:rPr>
          <w:rFonts w:ascii="Arial" w:hAnsi="Arial" w:cs="Arial"/>
        </w:rPr>
        <w:tab/>
      </w:r>
      <w:r w:rsidRPr="00AE4E33">
        <w:rPr>
          <w:rFonts w:ascii="Arial" w:hAnsi="Arial" w:cs="Arial"/>
        </w:rPr>
        <w:tab/>
      </w:r>
      <w:r w:rsidRPr="00AE4E33">
        <w:rPr>
          <w:rFonts w:ascii="Arial" w:hAnsi="Arial" w:cs="Arial"/>
        </w:rPr>
        <w:tab/>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b/>
        </w:rPr>
      </w:pP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b/>
        </w:rPr>
        <w:t>Staff Representative</w:t>
      </w:r>
      <w:r w:rsidRPr="00AE4E33">
        <w:rPr>
          <w:rFonts w:ascii="Arial" w:hAnsi="Arial" w:cs="Arial"/>
        </w:rPr>
        <w:tab/>
      </w:r>
      <w:r w:rsidR="00697E88">
        <w:rPr>
          <w:rFonts w:ascii="Arial" w:hAnsi="Arial" w:cs="Arial"/>
          <w:b/>
        </w:rPr>
        <w:t>Peter Roberts</w:t>
      </w:r>
    </w:p>
    <w:p w:rsidR="00B3672C" w:rsidRPr="00AE4E33"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ab/>
      </w:r>
      <w:r w:rsidRPr="00AE4E33">
        <w:rPr>
          <w:rFonts w:ascii="Arial" w:hAnsi="Arial" w:cs="Arial"/>
        </w:rPr>
        <w:tab/>
      </w:r>
      <w:r w:rsidRPr="00AE4E33">
        <w:rPr>
          <w:rFonts w:ascii="Arial" w:hAnsi="Arial" w:cs="Arial"/>
        </w:rPr>
        <w:tab/>
        <w:t xml:space="preserve">Logistics </w:t>
      </w:r>
      <w:r w:rsidR="00697E88">
        <w:rPr>
          <w:rFonts w:ascii="Arial" w:hAnsi="Arial" w:cs="Arial"/>
        </w:rPr>
        <w:t>Coordinator</w:t>
      </w:r>
    </w:p>
    <w:p w:rsidR="00B3672C" w:rsidRDefault="00B3672C" w:rsidP="00563B2D">
      <w:pPr>
        <w:pBdr>
          <w:top w:val="double" w:sz="4" w:space="1" w:color="auto"/>
          <w:left w:val="double" w:sz="4" w:space="4" w:color="auto"/>
          <w:bottom w:val="double" w:sz="4" w:space="1" w:color="auto"/>
          <w:right w:val="double" w:sz="4" w:space="4" w:color="auto"/>
        </w:pBdr>
        <w:rPr>
          <w:rFonts w:ascii="Arial" w:hAnsi="Arial" w:cs="Arial"/>
        </w:rPr>
      </w:pPr>
      <w:r w:rsidRPr="00AE4E33">
        <w:rPr>
          <w:rFonts w:ascii="Arial" w:hAnsi="Arial" w:cs="Arial"/>
        </w:rPr>
        <w:tab/>
      </w:r>
      <w:r w:rsidRPr="00AE4E33">
        <w:rPr>
          <w:rFonts w:ascii="Arial" w:hAnsi="Arial" w:cs="Arial"/>
        </w:rPr>
        <w:tab/>
      </w:r>
      <w:r w:rsidRPr="00AE4E33">
        <w:rPr>
          <w:rFonts w:ascii="Arial" w:hAnsi="Arial" w:cs="Arial"/>
        </w:rPr>
        <w:tab/>
        <w:t>Materials Distribution Agency</w:t>
      </w:r>
    </w:p>
    <w:p w:rsidR="00563B2D" w:rsidRPr="00AE4E33" w:rsidRDefault="00563B2D" w:rsidP="00563B2D">
      <w:pPr>
        <w:pBdr>
          <w:top w:val="double" w:sz="4" w:space="1" w:color="auto"/>
          <w:left w:val="double" w:sz="4" w:space="4" w:color="auto"/>
          <w:bottom w:val="double" w:sz="4" w:space="1" w:color="auto"/>
          <w:right w:val="double" w:sz="4" w:space="4" w:color="auto"/>
        </w:pBdr>
        <w:rPr>
          <w:rFonts w:ascii="Arial" w:hAnsi="Arial" w:cs="Arial"/>
        </w:rPr>
      </w:pPr>
    </w:p>
    <w:p w:rsidR="00B3672C" w:rsidRDefault="00B3672C" w:rsidP="00B3672C"/>
    <w:p w:rsidR="00B3672C" w:rsidRDefault="00B3672C" w:rsidP="00B3672C"/>
    <w:p w:rsidR="00090949" w:rsidRDefault="00C34AC9" w:rsidP="009D4414">
      <w:pPr>
        <w:pStyle w:val="Annualreport0708"/>
      </w:pPr>
      <w:r>
        <w:br w:type="page"/>
      </w:r>
      <w:bookmarkStart w:id="22" w:name="_Toc294169271"/>
      <w:r w:rsidR="00EA5F38">
        <w:lastRenderedPageBreak/>
        <w:t xml:space="preserve">MDA </w:t>
      </w:r>
      <w:smartTag w:uri="urn:schemas-microsoft-com:office:smarttags" w:element="place">
        <w:r w:rsidR="00EA5F38">
          <w:t>MISSION</w:t>
        </w:r>
      </w:smartTag>
      <w:r w:rsidR="00EA5F38">
        <w:t xml:space="preserve"> STATEMENT</w:t>
      </w:r>
      <w:bookmarkEnd w:id="19"/>
      <w:bookmarkEnd w:id="20"/>
      <w:bookmarkEnd w:id="22"/>
    </w:p>
    <w:p w:rsidR="00B07F9C" w:rsidRPr="002C234A" w:rsidRDefault="00B07F9C" w:rsidP="00B07F9C"/>
    <w:p w:rsidR="00B003CF" w:rsidRDefault="00B003CF" w:rsidP="00B003CF">
      <w:pPr>
        <w:pStyle w:val="Heading1"/>
      </w:pPr>
      <w:smartTag w:uri="urn:schemas-microsoft-com:office:smarttags" w:element="City">
        <w:smartTag w:uri="urn:schemas-microsoft-com:office:smarttags" w:element="place">
          <w:r w:rsidRPr="00B003CF">
            <w:t>Mission</w:t>
          </w:r>
        </w:smartTag>
      </w:smartTag>
    </w:p>
    <w:p w:rsidR="00BA20DD" w:rsidRPr="00BA20DD" w:rsidRDefault="00BA20DD" w:rsidP="00BA20DD"/>
    <w:p w:rsidR="00B07F9C" w:rsidRPr="00AE4E33" w:rsidRDefault="00B003CF" w:rsidP="00B003CF">
      <w:pPr>
        <w:rPr>
          <w:rFonts w:ascii="Arial" w:hAnsi="Arial" w:cs="Arial"/>
        </w:rPr>
      </w:pPr>
      <w:r w:rsidRPr="00AE4E33">
        <w:rPr>
          <w:rFonts w:ascii="Arial" w:hAnsi="Arial" w:cs="Arial"/>
        </w:rPr>
        <w:t>This Agency provides mail and material management services to the public sector</w:t>
      </w:r>
      <w:r w:rsidR="00BA20DD" w:rsidRPr="00AE4E33">
        <w:rPr>
          <w:rFonts w:ascii="Arial" w:hAnsi="Arial" w:cs="Arial"/>
        </w:rPr>
        <w:t>.</w:t>
      </w:r>
    </w:p>
    <w:p w:rsidR="00B003CF" w:rsidRPr="00D67E7A" w:rsidRDefault="00B003CF" w:rsidP="00B003CF">
      <w:pPr>
        <w:rPr>
          <w:rFonts w:ascii="Verdana" w:hAnsi="Verdana"/>
        </w:rPr>
      </w:pPr>
    </w:p>
    <w:p w:rsidR="00B07F9C" w:rsidRPr="00D67E7A" w:rsidRDefault="00B07F9C" w:rsidP="00B07F9C">
      <w:pPr>
        <w:rPr>
          <w:rFonts w:ascii="Verdana" w:hAnsi="Verdana"/>
        </w:rPr>
      </w:pPr>
    </w:p>
    <w:p w:rsidR="00B07F9C" w:rsidRPr="00504B28" w:rsidRDefault="00504B28" w:rsidP="009D4414">
      <w:pPr>
        <w:pStyle w:val="Annualreport0708"/>
      </w:pPr>
      <w:bookmarkStart w:id="23" w:name="_ORGANIZATIONAL_GOALS"/>
      <w:bookmarkStart w:id="24" w:name="_Toc126374117"/>
      <w:bookmarkStart w:id="25" w:name="_Toc136406022"/>
      <w:bookmarkStart w:id="26" w:name="_Toc139337144"/>
      <w:bookmarkStart w:id="27" w:name="_Toc139337161"/>
      <w:bookmarkStart w:id="28" w:name="_Toc294169272"/>
      <w:bookmarkEnd w:id="23"/>
      <w:r w:rsidRPr="00504B28">
        <w:t>ORGANIZATIONAL GOALS</w:t>
      </w:r>
      <w:bookmarkEnd w:id="24"/>
      <w:bookmarkEnd w:id="25"/>
      <w:bookmarkEnd w:id="26"/>
      <w:bookmarkEnd w:id="27"/>
      <w:bookmarkEnd w:id="28"/>
    </w:p>
    <w:p w:rsidR="00EE3D62" w:rsidRPr="00EE3D62" w:rsidRDefault="00EE3D62" w:rsidP="00EE3D62"/>
    <w:p w:rsidR="00B07F9C" w:rsidRPr="00AE4E33" w:rsidRDefault="00B07F9C" w:rsidP="00B07F9C">
      <w:pPr>
        <w:rPr>
          <w:rFonts w:ascii="Arial" w:hAnsi="Arial" w:cs="Arial"/>
        </w:rPr>
      </w:pPr>
      <w:bookmarkStart w:id="29" w:name="_Toc126374118"/>
      <w:r w:rsidRPr="005B20A9">
        <w:rPr>
          <w:rFonts w:ascii="Arial" w:hAnsi="Arial" w:cs="Arial"/>
          <w:b/>
          <w:sz w:val="22"/>
          <w:szCs w:val="22"/>
        </w:rPr>
        <w:t>Employees</w:t>
      </w:r>
      <w:bookmarkEnd w:id="29"/>
      <w:r w:rsidRPr="00AE4E33">
        <w:rPr>
          <w:rFonts w:ascii="Arial" w:hAnsi="Arial" w:cs="Arial"/>
        </w:rPr>
        <w:t xml:space="preserve"> – To increase employee job satisfaction and foster a respectful workplace.</w:t>
      </w:r>
    </w:p>
    <w:p w:rsidR="00B07F9C" w:rsidRPr="00AE4E33" w:rsidRDefault="00B07F9C" w:rsidP="00B07F9C">
      <w:pPr>
        <w:rPr>
          <w:rFonts w:ascii="Arial" w:hAnsi="Arial" w:cs="Arial"/>
        </w:rPr>
      </w:pPr>
    </w:p>
    <w:p w:rsidR="00B07F9C" w:rsidRPr="00AE4E33" w:rsidRDefault="00B07F9C" w:rsidP="00AE4E33">
      <w:pPr>
        <w:ind w:left="990" w:hanging="990"/>
        <w:rPr>
          <w:rFonts w:ascii="Arial" w:hAnsi="Arial" w:cs="Arial"/>
        </w:rPr>
      </w:pPr>
      <w:bookmarkStart w:id="30" w:name="_Toc126374119"/>
      <w:r w:rsidRPr="005B20A9">
        <w:rPr>
          <w:rFonts w:ascii="Arial" w:hAnsi="Arial" w:cs="Arial"/>
          <w:b/>
          <w:sz w:val="22"/>
          <w:szCs w:val="22"/>
        </w:rPr>
        <w:t>Service</w:t>
      </w:r>
      <w:bookmarkEnd w:id="30"/>
      <w:r w:rsidRPr="00AE4E33">
        <w:rPr>
          <w:rFonts w:ascii="Arial" w:hAnsi="Arial" w:cs="Arial"/>
        </w:rPr>
        <w:t xml:space="preserve"> – To sustain and improve customer service by developing infrastructure, setting standards and</w:t>
      </w:r>
      <w:r w:rsidR="00AE4E33">
        <w:rPr>
          <w:rFonts w:ascii="Arial" w:hAnsi="Arial" w:cs="Arial"/>
        </w:rPr>
        <w:t xml:space="preserve"> </w:t>
      </w:r>
      <w:r w:rsidRPr="00AE4E33">
        <w:rPr>
          <w:rFonts w:ascii="Arial" w:hAnsi="Arial" w:cs="Arial"/>
        </w:rPr>
        <w:t>meeting or exceeding customer needs.</w:t>
      </w:r>
    </w:p>
    <w:p w:rsidR="00B07F9C" w:rsidRPr="00AE4E33" w:rsidRDefault="00B07F9C" w:rsidP="00B07F9C">
      <w:pPr>
        <w:rPr>
          <w:rFonts w:ascii="Arial" w:hAnsi="Arial" w:cs="Arial"/>
        </w:rPr>
      </w:pPr>
    </w:p>
    <w:p w:rsidR="00B07F9C" w:rsidRPr="00AE4E33" w:rsidRDefault="00B07F9C" w:rsidP="00B07F9C">
      <w:pPr>
        <w:rPr>
          <w:rFonts w:ascii="Arial" w:hAnsi="Arial" w:cs="Arial"/>
        </w:rPr>
      </w:pPr>
      <w:bookmarkStart w:id="31" w:name="_Toc126374120"/>
      <w:r w:rsidRPr="005B20A9">
        <w:rPr>
          <w:rFonts w:ascii="Arial" w:hAnsi="Arial" w:cs="Arial"/>
          <w:b/>
          <w:sz w:val="22"/>
          <w:szCs w:val="22"/>
        </w:rPr>
        <w:t>Growth</w:t>
      </w:r>
      <w:bookmarkEnd w:id="31"/>
      <w:r w:rsidRPr="00AE4E33">
        <w:rPr>
          <w:rFonts w:ascii="Arial" w:hAnsi="Arial" w:cs="Arial"/>
        </w:rPr>
        <w:t xml:space="preserve"> – To grow business while maintaining or decreasing overall government expenditures.</w:t>
      </w:r>
    </w:p>
    <w:p w:rsidR="00B07F9C" w:rsidRDefault="00B07F9C" w:rsidP="00B07F9C">
      <w:pPr>
        <w:rPr>
          <w:rFonts w:ascii="Verdana" w:hAnsi="Verdana"/>
        </w:rPr>
      </w:pPr>
    </w:p>
    <w:p w:rsidR="00B07F9C" w:rsidRPr="00D67E7A" w:rsidRDefault="00B07F9C" w:rsidP="00B07F9C">
      <w:pPr>
        <w:rPr>
          <w:rFonts w:ascii="Verdana" w:hAnsi="Verdana"/>
        </w:rPr>
      </w:pPr>
    </w:p>
    <w:p w:rsidR="00B07F9C" w:rsidRDefault="00504B28" w:rsidP="009D4414">
      <w:pPr>
        <w:pStyle w:val="Annualreport0708"/>
      </w:pPr>
      <w:bookmarkStart w:id="32" w:name="_ORGANIZATIONAL_VALUES"/>
      <w:bookmarkStart w:id="33" w:name="_Toc126374121"/>
      <w:bookmarkStart w:id="34" w:name="_Toc126397267"/>
      <w:bookmarkStart w:id="35" w:name="_Toc136406023"/>
      <w:bookmarkStart w:id="36" w:name="_Toc139337145"/>
      <w:bookmarkStart w:id="37" w:name="_Toc139337162"/>
      <w:bookmarkStart w:id="38" w:name="_Toc294169273"/>
      <w:bookmarkEnd w:id="32"/>
      <w:r w:rsidRPr="00EE3D62">
        <w:t>ORGANIZATIONAL VALUES</w:t>
      </w:r>
      <w:bookmarkEnd w:id="33"/>
      <w:bookmarkEnd w:id="34"/>
      <w:bookmarkEnd w:id="35"/>
      <w:bookmarkEnd w:id="36"/>
      <w:bookmarkEnd w:id="37"/>
      <w:bookmarkEnd w:id="38"/>
    </w:p>
    <w:p w:rsidR="00BA20DD" w:rsidRPr="00BA20DD" w:rsidRDefault="00BA20DD" w:rsidP="00BA20DD"/>
    <w:p w:rsidR="00090949" w:rsidRPr="00AE4E33" w:rsidRDefault="00B07F9C" w:rsidP="00BA20DD">
      <w:pPr>
        <w:rPr>
          <w:rFonts w:ascii="Arial" w:hAnsi="Arial" w:cs="Arial"/>
        </w:rPr>
      </w:pPr>
      <w:r w:rsidRPr="00AE4E33">
        <w:rPr>
          <w:rFonts w:ascii="Arial" w:hAnsi="Arial" w:cs="Arial"/>
        </w:rPr>
        <w:t xml:space="preserve">The Agency supports its mission statements and goals with its operating values.  </w:t>
      </w:r>
    </w:p>
    <w:p w:rsidR="00B003CF" w:rsidRPr="00AE4E33" w:rsidRDefault="00B003CF" w:rsidP="00BA20DD">
      <w:pPr>
        <w:rPr>
          <w:rFonts w:ascii="Arial" w:hAnsi="Arial" w:cs="Arial"/>
        </w:rPr>
      </w:pPr>
    </w:p>
    <w:p w:rsidR="00B003CF" w:rsidRPr="005B20A9" w:rsidRDefault="00B003CF" w:rsidP="00B003CF">
      <w:pPr>
        <w:rPr>
          <w:rFonts w:ascii="Arial" w:hAnsi="Arial" w:cs="Arial"/>
          <w:b/>
          <w:sz w:val="22"/>
          <w:szCs w:val="22"/>
        </w:rPr>
      </w:pPr>
      <w:r w:rsidRPr="005B20A9">
        <w:rPr>
          <w:rFonts w:ascii="Arial" w:hAnsi="Arial" w:cs="Arial"/>
          <w:b/>
          <w:sz w:val="22"/>
          <w:szCs w:val="22"/>
        </w:rPr>
        <w:t>Reliability</w:t>
      </w:r>
    </w:p>
    <w:p w:rsidR="00B4224A" w:rsidRDefault="00B013AD" w:rsidP="00B4224A">
      <w:pPr>
        <w:rPr>
          <w:rFonts w:ascii="Arial" w:hAnsi="Arial" w:cs="Arial"/>
        </w:rPr>
      </w:pPr>
      <w:r w:rsidRPr="00AE4E33">
        <w:rPr>
          <w:rFonts w:ascii="Arial" w:hAnsi="Arial" w:cs="Arial"/>
        </w:rPr>
        <w:t>MDA</w:t>
      </w:r>
      <w:r w:rsidR="00593E97">
        <w:rPr>
          <w:rFonts w:ascii="Arial" w:hAnsi="Arial" w:cs="Arial"/>
        </w:rPr>
        <w:t xml:space="preserve">: </w:t>
      </w:r>
    </w:p>
    <w:p w:rsidR="00B003CF" w:rsidRPr="00AE4E33" w:rsidRDefault="00B4224A" w:rsidP="00B4224A">
      <w:pPr>
        <w:numPr>
          <w:ilvl w:val="0"/>
          <w:numId w:val="3"/>
        </w:numPr>
        <w:rPr>
          <w:rFonts w:ascii="Arial" w:hAnsi="Arial" w:cs="Arial"/>
        </w:rPr>
      </w:pPr>
      <w:r>
        <w:rPr>
          <w:rFonts w:ascii="Arial" w:hAnsi="Arial" w:cs="Arial"/>
        </w:rPr>
        <w:t>C</w:t>
      </w:r>
      <w:r w:rsidR="00B003CF" w:rsidRPr="00AE4E33">
        <w:rPr>
          <w:rFonts w:ascii="Arial" w:hAnsi="Arial" w:cs="Arial"/>
        </w:rPr>
        <w:t>ontinually improve</w:t>
      </w:r>
      <w:r w:rsidR="00B013AD" w:rsidRPr="00AE4E33">
        <w:rPr>
          <w:rFonts w:ascii="Arial" w:hAnsi="Arial" w:cs="Arial"/>
        </w:rPr>
        <w:t>s</w:t>
      </w:r>
      <w:r w:rsidR="00B003CF" w:rsidRPr="00AE4E33">
        <w:rPr>
          <w:rFonts w:ascii="Arial" w:hAnsi="Arial" w:cs="Arial"/>
        </w:rPr>
        <w:t xml:space="preserve"> all aspects of </w:t>
      </w:r>
      <w:r w:rsidR="00B013AD" w:rsidRPr="00AE4E33">
        <w:rPr>
          <w:rFonts w:ascii="Arial" w:hAnsi="Arial" w:cs="Arial"/>
        </w:rPr>
        <w:t>its</w:t>
      </w:r>
      <w:r w:rsidR="00B003CF" w:rsidRPr="00AE4E33">
        <w:rPr>
          <w:rFonts w:ascii="Arial" w:hAnsi="Arial" w:cs="Arial"/>
        </w:rPr>
        <w:t xml:space="preserve"> organization</w:t>
      </w:r>
    </w:p>
    <w:p w:rsidR="00B003CF" w:rsidRPr="00AE4E33" w:rsidRDefault="00B4224A" w:rsidP="00B4224A">
      <w:pPr>
        <w:numPr>
          <w:ilvl w:val="0"/>
          <w:numId w:val="3"/>
        </w:numPr>
        <w:rPr>
          <w:rFonts w:ascii="Arial" w:hAnsi="Arial" w:cs="Arial"/>
        </w:rPr>
      </w:pPr>
      <w:r>
        <w:rPr>
          <w:rFonts w:ascii="Arial" w:hAnsi="Arial" w:cs="Arial"/>
        </w:rPr>
        <w:t>P</w:t>
      </w:r>
      <w:r w:rsidR="00B003CF" w:rsidRPr="00AE4E33">
        <w:rPr>
          <w:rFonts w:ascii="Arial" w:hAnsi="Arial" w:cs="Arial"/>
        </w:rPr>
        <w:t>rovide</w:t>
      </w:r>
      <w:r w:rsidR="00B013AD" w:rsidRPr="00AE4E33">
        <w:rPr>
          <w:rFonts w:ascii="Arial" w:hAnsi="Arial" w:cs="Arial"/>
        </w:rPr>
        <w:t>s</w:t>
      </w:r>
      <w:r w:rsidR="00B003CF" w:rsidRPr="00AE4E33">
        <w:rPr>
          <w:rFonts w:ascii="Arial" w:hAnsi="Arial" w:cs="Arial"/>
        </w:rPr>
        <w:t xml:space="preserve"> consistent services</w:t>
      </w:r>
    </w:p>
    <w:p w:rsidR="00B003CF" w:rsidRPr="00AE4E33" w:rsidRDefault="00B4224A" w:rsidP="00B4224A">
      <w:pPr>
        <w:numPr>
          <w:ilvl w:val="0"/>
          <w:numId w:val="3"/>
        </w:numPr>
        <w:rPr>
          <w:rFonts w:ascii="Arial" w:hAnsi="Arial" w:cs="Arial"/>
        </w:rPr>
      </w:pPr>
      <w:r>
        <w:rPr>
          <w:rFonts w:ascii="Arial" w:hAnsi="Arial" w:cs="Arial"/>
        </w:rPr>
        <w:t>E</w:t>
      </w:r>
      <w:r w:rsidR="00B003CF" w:rsidRPr="00AE4E33">
        <w:rPr>
          <w:rFonts w:ascii="Arial" w:hAnsi="Arial" w:cs="Arial"/>
        </w:rPr>
        <w:t>stablish</w:t>
      </w:r>
      <w:r w:rsidR="00B013AD" w:rsidRPr="00AE4E33">
        <w:rPr>
          <w:rFonts w:ascii="Arial" w:hAnsi="Arial" w:cs="Arial"/>
        </w:rPr>
        <w:t>es</w:t>
      </w:r>
      <w:r w:rsidR="00B003CF" w:rsidRPr="00AE4E33">
        <w:rPr>
          <w:rFonts w:ascii="Arial" w:hAnsi="Arial" w:cs="Arial"/>
        </w:rPr>
        <w:t xml:space="preserve"> and follow</w:t>
      </w:r>
      <w:r w:rsidR="00B013AD" w:rsidRPr="00AE4E33">
        <w:rPr>
          <w:rFonts w:ascii="Arial" w:hAnsi="Arial" w:cs="Arial"/>
        </w:rPr>
        <w:t>s</w:t>
      </w:r>
      <w:r w:rsidR="00B003CF" w:rsidRPr="00AE4E33">
        <w:rPr>
          <w:rFonts w:ascii="Arial" w:hAnsi="Arial" w:cs="Arial"/>
        </w:rPr>
        <w:t xml:space="preserve"> standards</w:t>
      </w:r>
    </w:p>
    <w:p w:rsidR="00B003CF" w:rsidRPr="00AE4E33" w:rsidRDefault="00B4224A" w:rsidP="00B4224A">
      <w:pPr>
        <w:numPr>
          <w:ilvl w:val="0"/>
          <w:numId w:val="3"/>
        </w:numPr>
        <w:rPr>
          <w:rFonts w:ascii="Arial" w:hAnsi="Arial" w:cs="Arial"/>
        </w:rPr>
      </w:pPr>
      <w:r>
        <w:rPr>
          <w:rFonts w:ascii="Arial" w:hAnsi="Arial" w:cs="Arial"/>
        </w:rPr>
        <w:t>D</w:t>
      </w:r>
      <w:r w:rsidR="00B013AD" w:rsidRPr="00AE4E33">
        <w:rPr>
          <w:rFonts w:ascii="Arial" w:hAnsi="Arial" w:cs="Arial"/>
        </w:rPr>
        <w:t>oes not</w:t>
      </w:r>
      <w:r w:rsidR="00B003CF" w:rsidRPr="00AE4E33">
        <w:rPr>
          <w:rFonts w:ascii="Arial" w:hAnsi="Arial" w:cs="Arial"/>
        </w:rPr>
        <w:t xml:space="preserve"> make promises </w:t>
      </w:r>
      <w:r w:rsidR="00B013AD" w:rsidRPr="00AE4E33">
        <w:rPr>
          <w:rFonts w:ascii="Arial" w:hAnsi="Arial" w:cs="Arial"/>
        </w:rPr>
        <w:t>it</w:t>
      </w:r>
      <w:r w:rsidR="00B003CF" w:rsidRPr="00AE4E33">
        <w:rPr>
          <w:rFonts w:ascii="Arial" w:hAnsi="Arial" w:cs="Arial"/>
        </w:rPr>
        <w:t xml:space="preserve"> can’t keep</w:t>
      </w:r>
    </w:p>
    <w:p w:rsidR="00B003CF" w:rsidRPr="00AE4E33" w:rsidRDefault="00B4224A" w:rsidP="00B4224A">
      <w:pPr>
        <w:numPr>
          <w:ilvl w:val="0"/>
          <w:numId w:val="3"/>
        </w:numPr>
        <w:rPr>
          <w:rFonts w:ascii="Arial" w:hAnsi="Arial" w:cs="Arial"/>
        </w:rPr>
      </w:pPr>
      <w:r>
        <w:rPr>
          <w:rFonts w:ascii="Arial" w:hAnsi="Arial" w:cs="Arial"/>
        </w:rPr>
        <w:t>I</w:t>
      </w:r>
      <w:r w:rsidR="00B013AD" w:rsidRPr="00AE4E33">
        <w:rPr>
          <w:rFonts w:ascii="Arial" w:hAnsi="Arial" w:cs="Arial"/>
        </w:rPr>
        <w:t>s</w:t>
      </w:r>
      <w:r w:rsidR="00B003CF" w:rsidRPr="00AE4E33">
        <w:rPr>
          <w:rFonts w:ascii="Arial" w:hAnsi="Arial" w:cs="Arial"/>
        </w:rPr>
        <w:t xml:space="preserve"> fair</w:t>
      </w:r>
    </w:p>
    <w:p w:rsidR="00B003CF" w:rsidRPr="00AE4E33" w:rsidRDefault="00B4224A" w:rsidP="00B4224A">
      <w:pPr>
        <w:numPr>
          <w:ilvl w:val="0"/>
          <w:numId w:val="3"/>
        </w:numPr>
        <w:rPr>
          <w:rFonts w:ascii="Arial" w:hAnsi="Arial" w:cs="Arial"/>
        </w:rPr>
      </w:pPr>
      <w:r>
        <w:rPr>
          <w:rFonts w:ascii="Arial" w:hAnsi="Arial" w:cs="Arial"/>
        </w:rPr>
        <w:t>D</w:t>
      </w:r>
      <w:r w:rsidR="00B003CF" w:rsidRPr="00AE4E33">
        <w:rPr>
          <w:rFonts w:ascii="Arial" w:hAnsi="Arial" w:cs="Arial"/>
        </w:rPr>
        <w:t>emonstrate</w:t>
      </w:r>
      <w:r w:rsidR="00B013AD" w:rsidRPr="00AE4E33">
        <w:rPr>
          <w:rFonts w:ascii="Arial" w:hAnsi="Arial" w:cs="Arial"/>
        </w:rPr>
        <w:t>s</w:t>
      </w:r>
      <w:r w:rsidR="00B003CF" w:rsidRPr="00AE4E33">
        <w:rPr>
          <w:rFonts w:ascii="Arial" w:hAnsi="Arial" w:cs="Arial"/>
        </w:rPr>
        <w:t xml:space="preserve"> integrity</w:t>
      </w:r>
    </w:p>
    <w:p w:rsidR="00B003CF" w:rsidRPr="00AE4E33" w:rsidRDefault="00B003CF" w:rsidP="00B003CF">
      <w:pPr>
        <w:rPr>
          <w:rFonts w:ascii="Arial" w:hAnsi="Arial" w:cs="Arial"/>
        </w:rPr>
      </w:pPr>
    </w:p>
    <w:p w:rsidR="00B003CF" w:rsidRPr="005B20A9" w:rsidRDefault="00B003CF" w:rsidP="00B003CF">
      <w:pPr>
        <w:rPr>
          <w:rFonts w:ascii="Arial" w:hAnsi="Arial" w:cs="Arial"/>
          <w:b/>
          <w:sz w:val="22"/>
          <w:szCs w:val="22"/>
        </w:rPr>
      </w:pPr>
      <w:r w:rsidRPr="005B20A9">
        <w:rPr>
          <w:rFonts w:ascii="Arial" w:hAnsi="Arial" w:cs="Arial"/>
          <w:b/>
          <w:sz w:val="22"/>
          <w:szCs w:val="22"/>
        </w:rPr>
        <w:t xml:space="preserve">Teamwork </w:t>
      </w:r>
    </w:p>
    <w:p w:rsidR="00B4224A" w:rsidRDefault="00B013AD" w:rsidP="00B003CF">
      <w:pPr>
        <w:rPr>
          <w:rFonts w:ascii="Arial" w:hAnsi="Arial" w:cs="Arial"/>
        </w:rPr>
      </w:pPr>
      <w:r w:rsidRPr="00AE4E33">
        <w:rPr>
          <w:rFonts w:ascii="Arial" w:hAnsi="Arial" w:cs="Arial"/>
        </w:rPr>
        <w:t>MDA</w:t>
      </w:r>
      <w:r w:rsidR="00B4224A">
        <w:rPr>
          <w:rFonts w:ascii="Arial" w:hAnsi="Arial" w:cs="Arial"/>
        </w:rPr>
        <w:t>:</w:t>
      </w:r>
    </w:p>
    <w:p w:rsidR="00B003CF" w:rsidRPr="00AE4E33" w:rsidRDefault="00B4224A" w:rsidP="00B4224A">
      <w:pPr>
        <w:numPr>
          <w:ilvl w:val="0"/>
          <w:numId w:val="4"/>
        </w:numPr>
        <w:rPr>
          <w:rFonts w:ascii="Arial" w:hAnsi="Arial" w:cs="Arial"/>
        </w:rPr>
      </w:pPr>
      <w:r>
        <w:rPr>
          <w:rFonts w:ascii="Arial" w:hAnsi="Arial" w:cs="Arial"/>
        </w:rPr>
        <w:t>B</w:t>
      </w:r>
      <w:r w:rsidR="00B003CF" w:rsidRPr="00AE4E33">
        <w:rPr>
          <w:rFonts w:ascii="Arial" w:hAnsi="Arial" w:cs="Arial"/>
        </w:rPr>
        <w:t>ehave</w:t>
      </w:r>
      <w:r w:rsidR="00B013AD" w:rsidRPr="00AE4E33">
        <w:rPr>
          <w:rFonts w:ascii="Arial" w:hAnsi="Arial" w:cs="Arial"/>
        </w:rPr>
        <w:t>s</w:t>
      </w:r>
      <w:r w:rsidR="00B003CF" w:rsidRPr="00AE4E33">
        <w:rPr>
          <w:rFonts w:ascii="Arial" w:hAnsi="Arial" w:cs="Arial"/>
        </w:rPr>
        <w:t xml:space="preserve"> ethically</w:t>
      </w:r>
    </w:p>
    <w:p w:rsidR="00B003CF" w:rsidRPr="00AE4E33" w:rsidRDefault="00B4224A" w:rsidP="00B4224A">
      <w:pPr>
        <w:numPr>
          <w:ilvl w:val="0"/>
          <w:numId w:val="4"/>
        </w:numPr>
        <w:rPr>
          <w:rFonts w:ascii="Arial" w:hAnsi="Arial" w:cs="Arial"/>
        </w:rPr>
      </w:pPr>
      <w:r>
        <w:rPr>
          <w:rFonts w:ascii="Arial" w:hAnsi="Arial" w:cs="Arial"/>
        </w:rPr>
        <w:t>R</w:t>
      </w:r>
      <w:r w:rsidR="00B003CF" w:rsidRPr="00AE4E33">
        <w:rPr>
          <w:rFonts w:ascii="Arial" w:hAnsi="Arial" w:cs="Arial"/>
        </w:rPr>
        <w:t>ecognize</w:t>
      </w:r>
      <w:r w:rsidR="00B013AD" w:rsidRPr="00AE4E33">
        <w:rPr>
          <w:rFonts w:ascii="Arial" w:hAnsi="Arial" w:cs="Arial"/>
        </w:rPr>
        <w:t>s</w:t>
      </w:r>
      <w:r w:rsidR="00B003CF" w:rsidRPr="00AE4E33">
        <w:rPr>
          <w:rFonts w:ascii="Arial" w:hAnsi="Arial" w:cs="Arial"/>
        </w:rPr>
        <w:t xml:space="preserve"> achievements</w:t>
      </w:r>
    </w:p>
    <w:p w:rsidR="00B003CF" w:rsidRPr="00AE4E33" w:rsidRDefault="00B4224A" w:rsidP="00B4224A">
      <w:pPr>
        <w:numPr>
          <w:ilvl w:val="0"/>
          <w:numId w:val="4"/>
        </w:numPr>
        <w:rPr>
          <w:rFonts w:ascii="Arial" w:hAnsi="Arial" w:cs="Arial"/>
        </w:rPr>
      </w:pPr>
      <w:r>
        <w:rPr>
          <w:rFonts w:ascii="Arial" w:hAnsi="Arial" w:cs="Arial"/>
        </w:rPr>
        <w:t>C</w:t>
      </w:r>
      <w:r w:rsidR="00B003CF" w:rsidRPr="00AE4E33">
        <w:rPr>
          <w:rFonts w:ascii="Arial" w:hAnsi="Arial" w:cs="Arial"/>
        </w:rPr>
        <w:t>ommunicate</w:t>
      </w:r>
      <w:r w:rsidR="00B013AD" w:rsidRPr="00AE4E33">
        <w:rPr>
          <w:rFonts w:ascii="Arial" w:hAnsi="Arial" w:cs="Arial"/>
        </w:rPr>
        <w:t>s</w:t>
      </w:r>
    </w:p>
    <w:p w:rsidR="00B003CF" w:rsidRPr="00AE4E33" w:rsidRDefault="00B4224A" w:rsidP="00B4224A">
      <w:pPr>
        <w:numPr>
          <w:ilvl w:val="0"/>
          <w:numId w:val="4"/>
        </w:numPr>
        <w:rPr>
          <w:rFonts w:ascii="Arial" w:hAnsi="Arial" w:cs="Arial"/>
        </w:rPr>
      </w:pPr>
      <w:r>
        <w:rPr>
          <w:rFonts w:ascii="Arial" w:hAnsi="Arial" w:cs="Arial"/>
        </w:rPr>
        <w:t>I</w:t>
      </w:r>
      <w:r w:rsidR="00B013AD" w:rsidRPr="00AE4E33">
        <w:rPr>
          <w:rFonts w:ascii="Arial" w:hAnsi="Arial" w:cs="Arial"/>
        </w:rPr>
        <w:t>s</w:t>
      </w:r>
      <w:r w:rsidR="00B003CF" w:rsidRPr="00AE4E33">
        <w:rPr>
          <w:rFonts w:ascii="Arial" w:hAnsi="Arial" w:cs="Arial"/>
        </w:rPr>
        <w:t xml:space="preserve"> positive</w:t>
      </w:r>
    </w:p>
    <w:p w:rsidR="00B003CF" w:rsidRPr="00AE4E33" w:rsidRDefault="00B4224A" w:rsidP="00B4224A">
      <w:pPr>
        <w:numPr>
          <w:ilvl w:val="0"/>
          <w:numId w:val="4"/>
        </w:numPr>
        <w:rPr>
          <w:rFonts w:ascii="Arial" w:hAnsi="Arial" w:cs="Arial"/>
        </w:rPr>
      </w:pPr>
      <w:r>
        <w:rPr>
          <w:rFonts w:ascii="Arial" w:hAnsi="Arial" w:cs="Arial"/>
        </w:rPr>
        <w:t>S</w:t>
      </w:r>
      <w:r w:rsidR="00B003CF" w:rsidRPr="00AE4E33">
        <w:rPr>
          <w:rFonts w:ascii="Arial" w:hAnsi="Arial" w:cs="Arial"/>
        </w:rPr>
        <w:t>ee</w:t>
      </w:r>
      <w:r w:rsidR="00B013AD" w:rsidRPr="00AE4E33">
        <w:rPr>
          <w:rFonts w:ascii="Arial" w:hAnsi="Arial" w:cs="Arial"/>
        </w:rPr>
        <w:t>s</w:t>
      </w:r>
      <w:r w:rsidR="00B003CF" w:rsidRPr="00AE4E33">
        <w:rPr>
          <w:rFonts w:ascii="Arial" w:hAnsi="Arial" w:cs="Arial"/>
        </w:rPr>
        <w:t xml:space="preserve"> each call as an opportunity</w:t>
      </w:r>
    </w:p>
    <w:p w:rsidR="00B003CF" w:rsidRPr="00AE4E33" w:rsidRDefault="00B4224A" w:rsidP="00B4224A">
      <w:pPr>
        <w:numPr>
          <w:ilvl w:val="0"/>
          <w:numId w:val="4"/>
        </w:numPr>
        <w:rPr>
          <w:rFonts w:ascii="Arial" w:hAnsi="Arial" w:cs="Arial"/>
        </w:rPr>
      </w:pPr>
      <w:r>
        <w:rPr>
          <w:rFonts w:ascii="Arial" w:hAnsi="Arial" w:cs="Arial"/>
        </w:rPr>
        <w:t>V</w:t>
      </w:r>
      <w:r w:rsidR="00B003CF" w:rsidRPr="00AE4E33">
        <w:rPr>
          <w:rFonts w:ascii="Arial" w:hAnsi="Arial" w:cs="Arial"/>
        </w:rPr>
        <w:t>alue</w:t>
      </w:r>
      <w:r w:rsidR="00B013AD" w:rsidRPr="00AE4E33">
        <w:rPr>
          <w:rFonts w:ascii="Arial" w:hAnsi="Arial" w:cs="Arial"/>
        </w:rPr>
        <w:t>s</w:t>
      </w:r>
      <w:r w:rsidR="00B003CF" w:rsidRPr="00AE4E33">
        <w:rPr>
          <w:rFonts w:ascii="Arial" w:hAnsi="Arial" w:cs="Arial"/>
        </w:rPr>
        <w:t xml:space="preserve"> diversity of backgrounds and opinions</w:t>
      </w:r>
    </w:p>
    <w:p w:rsidR="00B003CF" w:rsidRPr="00AE4E33" w:rsidRDefault="00B4224A" w:rsidP="00B4224A">
      <w:pPr>
        <w:numPr>
          <w:ilvl w:val="0"/>
          <w:numId w:val="4"/>
        </w:numPr>
        <w:rPr>
          <w:rFonts w:ascii="Arial" w:hAnsi="Arial" w:cs="Arial"/>
        </w:rPr>
      </w:pPr>
      <w:r>
        <w:rPr>
          <w:rFonts w:ascii="Arial" w:hAnsi="Arial" w:cs="Arial"/>
        </w:rPr>
        <w:t>C</w:t>
      </w:r>
      <w:r w:rsidR="00B003CF" w:rsidRPr="00AE4E33">
        <w:rPr>
          <w:rFonts w:ascii="Arial" w:hAnsi="Arial" w:cs="Arial"/>
        </w:rPr>
        <w:t>reate</w:t>
      </w:r>
      <w:r w:rsidR="00B013AD" w:rsidRPr="00AE4E33">
        <w:rPr>
          <w:rFonts w:ascii="Arial" w:hAnsi="Arial" w:cs="Arial"/>
        </w:rPr>
        <w:t>s</w:t>
      </w:r>
      <w:r w:rsidR="00B003CF" w:rsidRPr="00AE4E33">
        <w:rPr>
          <w:rFonts w:ascii="Arial" w:hAnsi="Arial" w:cs="Arial"/>
        </w:rPr>
        <w:t xml:space="preserve"> and support</w:t>
      </w:r>
      <w:r>
        <w:rPr>
          <w:rFonts w:ascii="Arial" w:hAnsi="Arial" w:cs="Arial"/>
        </w:rPr>
        <w:t>s</w:t>
      </w:r>
      <w:r w:rsidR="00B003CF" w:rsidRPr="00AE4E33">
        <w:rPr>
          <w:rFonts w:ascii="Arial" w:hAnsi="Arial" w:cs="Arial"/>
        </w:rPr>
        <w:t xml:space="preserve"> a common direction and common goals</w:t>
      </w:r>
    </w:p>
    <w:p w:rsidR="00B003CF" w:rsidRPr="00AE4E33" w:rsidRDefault="00B4224A" w:rsidP="00B4224A">
      <w:pPr>
        <w:numPr>
          <w:ilvl w:val="0"/>
          <w:numId w:val="4"/>
        </w:numPr>
        <w:rPr>
          <w:rFonts w:ascii="Arial" w:hAnsi="Arial" w:cs="Arial"/>
        </w:rPr>
      </w:pPr>
      <w:r>
        <w:rPr>
          <w:rFonts w:ascii="Arial" w:hAnsi="Arial" w:cs="Arial"/>
        </w:rPr>
        <w:t>Demonstrates the p</w:t>
      </w:r>
      <w:r w:rsidR="00B003CF" w:rsidRPr="00AE4E33">
        <w:rPr>
          <w:rFonts w:ascii="Arial" w:hAnsi="Arial" w:cs="Arial"/>
        </w:rPr>
        <w:t>riority</w:t>
      </w:r>
      <w:r w:rsidR="00E957F0">
        <w:rPr>
          <w:rFonts w:ascii="Arial" w:hAnsi="Arial" w:cs="Arial"/>
        </w:rPr>
        <w:t xml:space="preserve"> </w:t>
      </w:r>
      <w:r>
        <w:rPr>
          <w:rFonts w:ascii="Arial" w:hAnsi="Arial" w:cs="Arial"/>
        </w:rPr>
        <w:t>of</w:t>
      </w:r>
      <w:r w:rsidR="00E957F0">
        <w:rPr>
          <w:rFonts w:ascii="Arial" w:hAnsi="Arial" w:cs="Arial"/>
        </w:rPr>
        <w:t xml:space="preserve"> team goals</w:t>
      </w:r>
    </w:p>
    <w:p w:rsidR="00B003CF" w:rsidRPr="00AE4E33" w:rsidRDefault="00B003CF" w:rsidP="00B003CF">
      <w:pPr>
        <w:rPr>
          <w:rFonts w:ascii="Arial" w:hAnsi="Arial" w:cs="Arial"/>
        </w:rPr>
      </w:pPr>
    </w:p>
    <w:p w:rsidR="00B003CF" w:rsidRPr="005B20A9" w:rsidRDefault="00B003CF" w:rsidP="00B003CF">
      <w:pPr>
        <w:rPr>
          <w:rFonts w:ascii="Arial" w:hAnsi="Arial" w:cs="Arial"/>
          <w:b/>
          <w:sz w:val="22"/>
          <w:szCs w:val="22"/>
        </w:rPr>
      </w:pPr>
      <w:r w:rsidRPr="005B20A9">
        <w:rPr>
          <w:rFonts w:ascii="Arial" w:hAnsi="Arial" w:cs="Arial"/>
          <w:b/>
          <w:sz w:val="22"/>
          <w:szCs w:val="22"/>
        </w:rPr>
        <w:t>Accountability</w:t>
      </w:r>
    </w:p>
    <w:p w:rsidR="00B4224A" w:rsidRDefault="00B013AD" w:rsidP="00B003CF">
      <w:pPr>
        <w:rPr>
          <w:rFonts w:ascii="Arial" w:hAnsi="Arial" w:cs="Arial"/>
        </w:rPr>
      </w:pPr>
      <w:r w:rsidRPr="00AE4E33">
        <w:rPr>
          <w:rFonts w:ascii="Arial" w:hAnsi="Arial" w:cs="Arial"/>
        </w:rPr>
        <w:t>MDA</w:t>
      </w:r>
      <w:r w:rsidR="00B4224A">
        <w:rPr>
          <w:rFonts w:ascii="Arial" w:hAnsi="Arial" w:cs="Arial"/>
        </w:rPr>
        <w:t>:</w:t>
      </w:r>
    </w:p>
    <w:p w:rsidR="00B003CF" w:rsidRPr="00AE4E33" w:rsidRDefault="00B4224A" w:rsidP="00B4224A">
      <w:pPr>
        <w:numPr>
          <w:ilvl w:val="0"/>
          <w:numId w:val="5"/>
        </w:numPr>
        <w:rPr>
          <w:rFonts w:ascii="Arial" w:hAnsi="Arial" w:cs="Arial"/>
        </w:rPr>
      </w:pPr>
      <w:r>
        <w:rPr>
          <w:rFonts w:ascii="Arial" w:hAnsi="Arial" w:cs="Arial"/>
        </w:rPr>
        <w:t>M</w:t>
      </w:r>
      <w:r w:rsidR="00B003CF" w:rsidRPr="00AE4E33">
        <w:rPr>
          <w:rFonts w:ascii="Arial" w:hAnsi="Arial" w:cs="Arial"/>
        </w:rPr>
        <w:t>eet</w:t>
      </w:r>
      <w:r w:rsidR="00B013AD" w:rsidRPr="00AE4E33">
        <w:rPr>
          <w:rFonts w:ascii="Arial" w:hAnsi="Arial" w:cs="Arial"/>
        </w:rPr>
        <w:t>s</w:t>
      </w:r>
      <w:r w:rsidR="00B003CF" w:rsidRPr="00AE4E33">
        <w:rPr>
          <w:rFonts w:ascii="Arial" w:hAnsi="Arial" w:cs="Arial"/>
        </w:rPr>
        <w:t xml:space="preserve"> deadlines</w:t>
      </w:r>
    </w:p>
    <w:p w:rsidR="00B003CF" w:rsidRPr="00AE4E33" w:rsidRDefault="00B4224A" w:rsidP="00B4224A">
      <w:pPr>
        <w:numPr>
          <w:ilvl w:val="0"/>
          <w:numId w:val="5"/>
        </w:numPr>
        <w:rPr>
          <w:rFonts w:ascii="Arial" w:hAnsi="Arial" w:cs="Arial"/>
        </w:rPr>
      </w:pPr>
      <w:r>
        <w:rPr>
          <w:rFonts w:ascii="Arial" w:hAnsi="Arial" w:cs="Arial"/>
        </w:rPr>
        <w:t>P</w:t>
      </w:r>
      <w:r w:rsidR="00B003CF" w:rsidRPr="00AE4E33">
        <w:rPr>
          <w:rFonts w:ascii="Arial" w:hAnsi="Arial" w:cs="Arial"/>
        </w:rPr>
        <w:t>rovide</w:t>
      </w:r>
      <w:r w:rsidR="00B013AD" w:rsidRPr="00AE4E33">
        <w:rPr>
          <w:rFonts w:ascii="Arial" w:hAnsi="Arial" w:cs="Arial"/>
        </w:rPr>
        <w:t>s</w:t>
      </w:r>
      <w:r w:rsidR="00B003CF" w:rsidRPr="00AE4E33">
        <w:rPr>
          <w:rFonts w:ascii="Arial" w:hAnsi="Arial" w:cs="Arial"/>
        </w:rPr>
        <w:t xml:space="preserve"> clients with quality assured goods</w:t>
      </w:r>
    </w:p>
    <w:p w:rsidR="00B003CF" w:rsidRPr="00AE4E33" w:rsidRDefault="00B4224A" w:rsidP="00B4224A">
      <w:pPr>
        <w:numPr>
          <w:ilvl w:val="0"/>
          <w:numId w:val="5"/>
        </w:numPr>
        <w:rPr>
          <w:rFonts w:ascii="Arial" w:hAnsi="Arial" w:cs="Arial"/>
        </w:rPr>
      </w:pPr>
      <w:r>
        <w:rPr>
          <w:rFonts w:ascii="Arial" w:hAnsi="Arial" w:cs="Arial"/>
        </w:rPr>
        <w:t>S</w:t>
      </w:r>
      <w:r w:rsidR="00B003CF" w:rsidRPr="00AE4E33">
        <w:rPr>
          <w:rFonts w:ascii="Arial" w:hAnsi="Arial" w:cs="Arial"/>
        </w:rPr>
        <w:t>ave</w:t>
      </w:r>
      <w:r w:rsidR="00B013AD" w:rsidRPr="00AE4E33">
        <w:rPr>
          <w:rFonts w:ascii="Arial" w:hAnsi="Arial" w:cs="Arial"/>
        </w:rPr>
        <w:t>s</w:t>
      </w:r>
      <w:r w:rsidR="00B003CF" w:rsidRPr="00AE4E33">
        <w:rPr>
          <w:rFonts w:ascii="Arial" w:hAnsi="Arial" w:cs="Arial"/>
        </w:rPr>
        <w:t xml:space="preserve"> </w:t>
      </w:r>
      <w:r w:rsidR="00E957F0">
        <w:rPr>
          <w:rFonts w:ascii="Arial" w:hAnsi="Arial" w:cs="Arial"/>
        </w:rPr>
        <w:t>g</w:t>
      </w:r>
      <w:r w:rsidR="00B003CF" w:rsidRPr="00AE4E33">
        <w:rPr>
          <w:rFonts w:ascii="Arial" w:hAnsi="Arial" w:cs="Arial"/>
        </w:rPr>
        <w:t>overnment clients money</w:t>
      </w:r>
    </w:p>
    <w:p w:rsidR="00B003CF" w:rsidRPr="00E957F0" w:rsidRDefault="00B4224A" w:rsidP="00B4224A">
      <w:pPr>
        <w:numPr>
          <w:ilvl w:val="0"/>
          <w:numId w:val="5"/>
        </w:numPr>
        <w:rPr>
          <w:rFonts w:ascii="Arial" w:hAnsi="Arial" w:cs="Arial"/>
        </w:rPr>
      </w:pPr>
      <w:r>
        <w:rPr>
          <w:rFonts w:ascii="Arial" w:hAnsi="Arial" w:cs="Arial"/>
        </w:rPr>
        <w:t>S</w:t>
      </w:r>
      <w:r w:rsidR="00B003CF" w:rsidRPr="00E957F0">
        <w:rPr>
          <w:rFonts w:ascii="Arial" w:hAnsi="Arial" w:cs="Arial"/>
        </w:rPr>
        <w:t>trive</w:t>
      </w:r>
      <w:r w:rsidR="00B013AD" w:rsidRPr="00E957F0">
        <w:rPr>
          <w:rFonts w:ascii="Arial" w:hAnsi="Arial" w:cs="Arial"/>
        </w:rPr>
        <w:t>s</w:t>
      </w:r>
      <w:r w:rsidR="00B003CF" w:rsidRPr="00E957F0">
        <w:rPr>
          <w:rFonts w:ascii="Arial" w:hAnsi="Arial" w:cs="Arial"/>
        </w:rPr>
        <w:t xml:space="preserve"> to know </w:t>
      </w:r>
      <w:r w:rsidR="00B013AD" w:rsidRPr="00E957F0">
        <w:rPr>
          <w:rFonts w:ascii="Arial" w:hAnsi="Arial" w:cs="Arial"/>
        </w:rPr>
        <w:t>its</w:t>
      </w:r>
      <w:r w:rsidR="00B003CF" w:rsidRPr="00E957F0">
        <w:rPr>
          <w:rFonts w:ascii="Arial" w:hAnsi="Arial" w:cs="Arial"/>
        </w:rPr>
        <w:t xml:space="preserve"> clients’ needs</w:t>
      </w:r>
    </w:p>
    <w:p w:rsidR="0064208D" w:rsidRDefault="0064208D"/>
    <w:p w:rsidR="003355D3" w:rsidRDefault="003355D3" w:rsidP="003355D3">
      <w:pPr>
        <w:pStyle w:val="Annualreport0708"/>
        <w:rPr>
          <w:rFonts w:ascii="Franklin Gothic Book" w:hAnsi="Franklin Gothic Book"/>
          <w:sz w:val="20"/>
        </w:rPr>
      </w:pPr>
      <w:bookmarkStart w:id="39" w:name="_Toc294169274"/>
      <w:bookmarkStart w:id="40" w:name="_Toc139337163"/>
      <w:r>
        <w:t>BACKGROUND</w:t>
      </w:r>
      <w:bookmarkEnd w:id="39"/>
    </w:p>
    <w:p w:rsidR="003355D3" w:rsidRDefault="003355D3" w:rsidP="003355D3"/>
    <w:p w:rsidR="00E33EEE" w:rsidRPr="003355D3" w:rsidRDefault="003355D3" w:rsidP="003355D3">
      <w:pPr>
        <w:pStyle w:val="Heading1"/>
        <w:rPr>
          <w:color w:val="auto"/>
          <w:sz w:val="20"/>
        </w:rPr>
      </w:pPr>
      <w:r w:rsidRPr="003355D3">
        <w:rPr>
          <w:rFonts w:ascii="Arial" w:hAnsi="Arial" w:cs="Arial"/>
          <w:color w:val="auto"/>
          <w:sz w:val="20"/>
        </w:rPr>
        <w:t xml:space="preserve">The Materials Distribution Agency was created in 1974 to provide the government with centralized materials management for government departments, boards, commissions and agencies. It became an SOA in 1993. </w:t>
      </w:r>
      <w:r w:rsidRPr="003355D3">
        <w:rPr>
          <w:rFonts w:ascii="Arial" w:hAnsi="Arial" w:cs="Arial"/>
          <w:color w:val="auto"/>
          <w:sz w:val="20"/>
          <w:lang w:val="en-CA"/>
        </w:rPr>
        <w:t xml:space="preserve">Postal Services was created in 1954 to provide government-wide postal services and became an SOA in 1996. </w:t>
      </w:r>
      <w:r w:rsidRPr="003355D3">
        <w:rPr>
          <w:rFonts w:ascii="Arial" w:hAnsi="Arial" w:cs="Arial"/>
          <w:color w:val="auto"/>
          <w:sz w:val="20"/>
        </w:rPr>
        <w:t>The organizations amalgamated April 1, 2005. The Agency’s mandate is to cost-effectively meet the mail and material distribution requirements of organizations within the broader public service</w:t>
      </w:r>
    </w:p>
    <w:p w:rsidR="00E33EEE" w:rsidRDefault="00E33EEE" w:rsidP="00E33EEE"/>
    <w:p w:rsidR="00090949" w:rsidRDefault="006B6B5C" w:rsidP="009D4414">
      <w:pPr>
        <w:pStyle w:val="Annualreport0708"/>
        <w:rPr>
          <w:rFonts w:ascii="Franklin Gothic Book" w:hAnsi="Franklin Gothic Book"/>
          <w:sz w:val="20"/>
          <w:lang w:val="en-GB"/>
        </w:rPr>
      </w:pPr>
      <w:bookmarkStart w:id="41" w:name="_AGENCY_PRODUCTS"/>
      <w:bookmarkStart w:id="42" w:name="_Toc294169275"/>
      <w:bookmarkEnd w:id="41"/>
      <w:r>
        <w:lastRenderedPageBreak/>
        <w:t xml:space="preserve">AGENCY </w:t>
      </w:r>
      <w:r w:rsidR="00090949">
        <w:t>PRODUCTS</w:t>
      </w:r>
      <w:bookmarkEnd w:id="40"/>
      <w:bookmarkEnd w:id="42"/>
      <w:r w:rsidR="00090949">
        <w:t xml:space="preserve"> </w:t>
      </w:r>
    </w:p>
    <w:p w:rsidR="00090949" w:rsidRDefault="00090949">
      <w:pPr>
        <w:pStyle w:val="Footer"/>
        <w:tabs>
          <w:tab w:val="clear" w:pos="4320"/>
          <w:tab w:val="clear" w:pos="8640"/>
        </w:tabs>
        <w:rPr>
          <w:lang w:val="en-GB"/>
        </w:rPr>
      </w:pPr>
    </w:p>
    <w:p w:rsidR="00090949" w:rsidRPr="00AE4E33" w:rsidRDefault="00090949">
      <w:pPr>
        <w:rPr>
          <w:rFonts w:ascii="Arial" w:hAnsi="Arial" w:cs="Arial"/>
          <w:lang w:val="en-GB"/>
        </w:rPr>
      </w:pPr>
      <w:r w:rsidRPr="00AE4E33">
        <w:rPr>
          <w:rFonts w:ascii="Arial" w:hAnsi="Arial" w:cs="Arial"/>
          <w:lang w:val="en-GB"/>
        </w:rPr>
        <w:t xml:space="preserve">MDA </w:t>
      </w:r>
      <w:r w:rsidR="00372FC6">
        <w:rPr>
          <w:rFonts w:ascii="Arial" w:hAnsi="Arial" w:cs="Arial"/>
          <w:lang w:val="en-GB"/>
        </w:rPr>
        <w:t xml:space="preserve">bulk </w:t>
      </w:r>
      <w:r w:rsidRPr="00AE4E33">
        <w:rPr>
          <w:rFonts w:ascii="Arial" w:hAnsi="Arial" w:cs="Arial"/>
          <w:lang w:val="en-GB"/>
        </w:rPr>
        <w:t>purchase</w:t>
      </w:r>
      <w:r w:rsidR="00372FC6">
        <w:rPr>
          <w:rFonts w:ascii="Arial" w:hAnsi="Arial" w:cs="Arial"/>
          <w:lang w:val="en-GB"/>
        </w:rPr>
        <w:t xml:space="preserve">s </w:t>
      </w:r>
      <w:r w:rsidRPr="00AE4E33">
        <w:rPr>
          <w:rFonts w:ascii="Arial" w:hAnsi="Arial" w:cs="Arial"/>
          <w:lang w:val="en-GB"/>
        </w:rPr>
        <w:t xml:space="preserve">a variety of </w:t>
      </w:r>
      <w:r w:rsidR="00372FC6">
        <w:rPr>
          <w:rFonts w:ascii="Arial" w:hAnsi="Arial" w:cs="Arial"/>
          <w:lang w:val="en-GB"/>
        </w:rPr>
        <w:t>commonly used supplies and distributes these goods in smaller quantities as needed by its clients</w:t>
      </w:r>
      <w:r w:rsidR="00E957F0">
        <w:rPr>
          <w:rFonts w:ascii="Arial" w:hAnsi="Arial" w:cs="Arial"/>
          <w:lang w:val="en-GB"/>
        </w:rPr>
        <w:t xml:space="preserve">. </w:t>
      </w:r>
      <w:r w:rsidRPr="00AE4E33">
        <w:rPr>
          <w:rFonts w:ascii="Arial" w:hAnsi="Arial" w:cs="Arial"/>
          <w:lang w:val="en-GB"/>
        </w:rPr>
        <w:t xml:space="preserve"> </w:t>
      </w:r>
      <w:r w:rsidR="00E957F0">
        <w:rPr>
          <w:rFonts w:ascii="Arial" w:hAnsi="Arial" w:cs="Arial"/>
          <w:lang w:val="en-GB"/>
        </w:rPr>
        <w:t>T</w:t>
      </w:r>
      <w:r w:rsidRPr="00AE4E33">
        <w:rPr>
          <w:rFonts w:ascii="Arial" w:hAnsi="Arial" w:cs="Arial"/>
          <w:lang w:val="en-GB"/>
        </w:rPr>
        <w:t>hese distinct product lines are listed below:</w:t>
      </w:r>
    </w:p>
    <w:p w:rsidR="00090949" w:rsidRDefault="00090949">
      <w:pPr>
        <w:rPr>
          <w:lang w:val="en-GB"/>
        </w:rPr>
      </w:pPr>
    </w:p>
    <w:p w:rsidR="00A33240" w:rsidRDefault="00A33240">
      <w:pPr>
        <w:rPr>
          <w:lang w:val="en-GB"/>
        </w:rPr>
      </w:pPr>
    </w:p>
    <w:tbl>
      <w:tblPr>
        <w:tblW w:w="0" w:type="auto"/>
        <w:jc w:val="center"/>
        <w:tblBorders>
          <w:top w:val="nil"/>
          <w:left w:val="nil"/>
          <w:bottom w:val="nil"/>
          <w:right w:val="nil"/>
          <w:insideH w:val="single" w:sz="18" w:space="0" w:color="FFFFFF"/>
          <w:insideV w:val="single" w:sz="18" w:space="0" w:color="FFFFFF"/>
        </w:tblBorders>
        <w:tblLayout w:type="fixed"/>
        <w:tblLook w:val="00BF"/>
      </w:tblPr>
      <w:tblGrid>
        <w:gridCol w:w="4094"/>
        <w:gridCol w:w="1266"/>
      </w:tblGrid>
      <w:tr w:rsidR="00090949" w:rsidRPr="00AE4E33">
        <w:trPr>
          <w:jc w:val="center"/>
        </w:trPr>
        <w:tc>
          <w:tcPr>
            <w:tcW w:w="4094" w:type="dxa"/>
            <w:shd w:val="pct20" w:color="000000" w:fill="FFFFFF"/>
          </w:tcPr>
          <w:p w:rsidR="00090949" w:rsidRPr="003038F3" w:rsidRDefault="00090949" w:rsidP="00855175">
            <w:pPr>
              <w:keepNext/>
              <w:keepLines/>
              <w:spacing w:before="120"/>
              <w:rPr>
                <w:rFonts w:ascii="Arial" w:hAnsi="Arial" w:cs="Arial"/>
                <w:b/>
                <w:lang w:val="en-GB"/>
              </w:rPr>
            </w:pPr>
            <w:r w:rsidRPr="003038F3">
              <w:rPr>
                <w:rFonts w:ascii="Arial" w:hAnsi="Arial" w:cs="Arial"/>
                <w:b/>
                <w:lang w:val="en-GB"/>
              </w:rPr>
              <w:t>Commodities</w:t>
            </w:r>
          </w:p>
        </w:tc>
        <w:tc>
          <w:tcPr>
            <w:tcW w:w="1266" w:type="dxa"/>
            <w:shd w:val="pct20" w:color="000000" w:fill="FFFFFF"/>
          </w:tcPr>
          <w:p w:rsidR="00090949" w:rsidRPr="003038F3" w:rsidRDefault="00090949" w:rsidP="00855175">
            <w:pPr>
              <w:keepNext/>
              <w:keepLines/>
              <w:spacing w:before="120"/>
              <w:rPr>
                <w:rFonts w:ascii="Arial" w:hAnsi="Arial" w:cs="Arial"/>
                <w:b/>
                <w:lang w:val="en-GB"/>
              </w:rPr>
            </w:pPr>
            <w:r w:rsidRPr="003038F3">
              <w:rPr>
                <w:rFonts w:ascii="Arial" w:hAnsi="Arial" w:cs="Arial"/>
                <w:b/>
                <w:lang w:val="en-GB"/>
              </w:rPr>
              <w:t>Line Items</w:t>
            </w:r>
          </w:p>
        </w:tc>
      </w:tr>
      <w:tr w:rsidR="00090949" w:rsidRPr="00AE4E33">
        <w:trPr>
          <w:jc w:val="center"/>
        </w:trPr>
        <w:tc>
          <w:tcPr>
            <w:tcW w:w="4094" w:type="dxa"/>
            <w:shd w:val="pct5" w:color="000000" w:fill="FFFFFF"/>
          </w:tcPr>
          <w:p w:rsidR="00090949" w:rsidRPr="00AE4E33" w:rsidRDefault="00090949" w:rsidP="00855175">
            <w:pPr>
              <w:rPr>
                <w:rFonts w:ascii="Arial" w:hAnsi="Arial" w:cs="Arial"/>
                <w:lang w:val="en-GB"/>
              </w:rPr>
            </w:pPr>
          </w:p>
        </w:tc>
        <w:tc>
          <w:tcPr>
            <w:tcW w:w="1266" w:type="dxa"/>
            <w:shd w:val="pct5" w:color="000000" w:fill="FFFFFF"/>
          </w:tcPr>
          <w:p w:rsidR="00090949" w:rsidRPr="00AE4E33" w:rsidRDefault="00090949" w:rsidP="00855175">
            <w:pPr>
              <w:spacing w:before="120"/>
              <w:rPr>
                <w:rFonts w:ascii="Arial" w:hAnsi="Arial" w:cs="Arial"/>
                <w:lang w:val="en-GB"/>
              </w:rPr>
            </w:pPr>
          </w:p>
        </w:tc>
      </w:tr>
      <w:tr w:rsidR="00090949" w:rsidRPr="00AE4E33">
        <w:trPr>
          <w:jc w:val="center"/>
        </w:trPr>
        <w:tc>
          <w:tcPr>
            <w:tcW w:w="4094" w:type="dxa"/>
            <w:shd w:val="pct20" w:color="000000" w:fill="FFFFFF"/>
          </w:tcPr>
          <w:p w:rsidR="00090949" w:rsidRPr="00AE4E33" w:rsidRDefault="00090949" w:rsidP="00855175">
            <w:pPr>
              <w:spacing w:before="120"/>
              <w:rPr>
                <w:rFonts w:ascii="Arial" w:hAnsi="Arial" w:cs="Arial"/>
                <w:lang w:val="en-GB"/>
              </w:rPr>
            </w:pPr>
            <w:r w:rsidRPr="00AE4E33">
              <w:rPr>
                <w:rFonts w:ascii="Arial" w:hAnsi="Arial" w:cs="Arial"/>
                <w:lang w:val="en-GB"/>
              </w:rPr>
              <w:t>Stationery and Office Supplies</w:t>
            </w:r>
          </w:p>
        </w:tc>
        <w:tc>
          <w:tcPr>
            <w:tcW w:w="1266" w:type="dxa"/>
            <w:shd w:val="pct20" w:color="000000" w:fill="FFFFFF"/>
          </w:tcPr>
          <w:p w:rsidR="00090949" w:rsidRPr="00AE4E33" w:rsidRDefault="00120603" w:rsidP="00855175">
            <w:pPr>
              <w:spacing w:before="120"/>
              <w:jc w:val="right"/>
              <w:rPr>
                <w:rFonts w:ascii="Arial" w:hAnsi="Arial" w:cs="Arial"/>
                <w:lang w:val="en-GB"/>
              </w:rPr>
            </w:pPr>
            <w:r>
              <w:rPr>
                <w:rFonts w:ascii="Arial" w:hAnsi="Arial" w:cs="Arial"/>
                <w:lang w:val="en-GB"/>
              </w:rPr>
              <w:t>1,</w:t>
            </w:r>
            <w:r w:rsidR="00C02AB4">
              <w:rPr>
                <w:rFonts w:ascii="Arial" w:hAnsi="Arial" w:cs="Arial"/>
                <w:lang w:val="en-GB"/>
              </w:rPr>
              <w:t>2</w:t>
            </w:r>
            <w:r w:rsidR="00930B84">
              <w:rPr>
                <w:rFonts w:ascii="Arial" w:hAnsi="Arial" w:cs="Arial"/>
                <w:lang w:val="en-GB"/>
              </w:rPr>
              <w:t>79</w:t>
            </w:r>
          </w:p>
        </w:tc>
      </w:tr>
      <w:tr w:rsidR="00090949" w:rsidRPr="00AE4E33">
        <w:trPr>
          <w:jc w:val="center"/>
        </w:trPr>
        <w:tc>
          <w:tcPr>
            <w:tcW w:w="4094" w:type="dxa"/>
            <w:tcBorders>
              <w:bottom w:val="single" w:sz="18" w:space="0" w:color="FFFFFF"/>
            </w:tcBorders>
            <w:shd w:val="pct5" w:color="000000" w:fill="FFFFFF"/>
          </w:tcPr>
          <w:p w:rsidR="00090949" w:rsidRPr="00AE4E33" w:rsidRDefault="00090949" w:rsidP="00855175">
            <w:pPr>
              <w:spacing w:before="120"/>
              <w:rPr>
                <w:rFonts w:ascii="Arial" w:hAnsi="Arial" w:cs="Arial"/>
                <w:lang w:val="en-GB"/>
              </w:rPr>
            </w:pPr>
            <w:r w:rsidRPr="00AE4E33">
              <w:rPr>
                <w:rFonts w:ascii="Arial" w:hAnsi="Arial" w:cs="Arial"/>
                <w:lang w:val="en-GB"/>
              </w:rPr>
              <w:t>Janitorial Supplies</w:t>
            </w:r>
          </w:p>
        </w:tc>
        <w:tc>
          <w:tcPr>
            <w:tcW w:w="1266" w:type="dxa"/>
            <w:tcBorders>
              <w:bottom w:val="single" w:sz="18" w:space="0" w:color="FFFFFF"/>
            </w:tcBorders>
            <w:shd w:val="pct5" w:color="000000" w:fill="FFFFFF"/>
          </w:tcPr>
          <w:p w:rsidR="00090949" w:rsidRPr="00AE4E33" w:rsidRDefault="00930B84" w:rsidP="00855175">
            <w:pPr>
              <w:spacing w:before="120"/>
              <w:jc w:val="right"/>
              <w:rPr>
                <w:rFonts w:ascii="Arial" w:hAnsi="Arial" w:cs="Arial"/>
                <w:lang w:val="en-GB"/>
              </w:rPr>
            </w:pPr>
            <w:r>
              <w:rPr>
                <w:rFonts w:ascii="Arial" w:hAnsi="Arial" w:cs="Arial"/>
                <w:lang w:val="en-GB"/>
              </w:rPr>
              <w:t>391</w:t>
            </w:r>
          </w:p>
        </w:tc>
      </w:tr>
      <w:tr w:rsidR="00090949" w:rsidRPr="00AE4E33">
        <w:trPr>
          <w:jc w:val="center"/>
        </w:trPr>
        <w:tc>
          <w:tcPr>
            <w:tcW w:w="4094" w:type="dxa"/>
            <w:tcBorders>
              <w:top w:val="single" w:sz="18" w:space="0" w:color="FFFFFF"/>
              <w:bottom w:val="single" w:sz="18" w:space="0" w:color="FFFFFF"/>
            </w:tcBorders>
            <w:shd w:val="pct20" w:color="000000" w:fill="FFFFFF"/>
          </w:tcPr>
          <w:p w:rsidR="00090949" w:rsidRPr="00AE4E33" w:rsidRDefault="00B57AC0" w:rsidP="00855175">
            <w:pPr>
              <w:spacing w:before="120"/>
              <w:rPr>
                <w:rFonts w:ascii="Arial" w:hAnsi="Arial" w:cs="Arial"/>
                <w:lang w:val="en-GB"/>
              </w:rPr>
            </w:pPr>
            <w:r w:rsidRPr="00AE4E33">
              <w:rPr>
                <w:rFonts w:ascii="Arial" w:hAnsi="Arial" w:cs="Arial"/>
                <w:lang w:val="en-GB"/>
              </w:rPr>
              <w:t>Medical Supplies</w:t>
            </w:r>
          </w:p>
        </w:tc>
        <w:tc>
          <w:tcPr>
            <w:tcW w:w="1266" w:type="dxa"/>
            <w:tcBorders>
              <w:top w:val="single" w:sz="18" w:space="0" w:color="FFFFFF"/>
              <w:bottom w:val="single" w:sz="18" w:space="0" w:color="FFFFFF"/>
            </w:tcBorders>
            <w:shd w:val="pct20" w:color="000000" w:fill="FFFFFF"/>
          </w:tcPr>
          <w:p w:rsidR="00090949" w:rsidRPr="00AE4E33" w:rsidRDefault="00120603" w:rsidP="00855175">
            <w:pPr>
              <w:spacing w:before="120"/>
              <w:jc w:val="right"/>
              <w:rPr>
                <w:rFonts w:ascii="Arial" w:hAnsi="Arial" w:cs="Arial"/>
                <w:lang w:val="en-GB"/>
              </w:rPr>
            </w:pPr>
            <w:r>
              <w:rPr>
                <w:rFonts w:ascii="Arial" w:hAnsi="Arial" w:cs="Arial"/>
                <w:lang w:val="en-GB"/>
              </w:rPr>
              <w:t>1,</w:t>
            </w:r>
            <w:r w:rsidR="00C02AB4">
              <w:rPr>
                <w:rFonts w:ascii="Arial" w:hAnsi="Arial" w:cs="Arial"/>
                <w:lang w:val="en-GB"/>
              </w:rPr>
              <w:t>0</w:t>
            </w:r>
            <w:r w:rsidR="00930B84">
              <w:rPr>
                <w:rFonts w:ascii="Arial" w:hAnsi="Arial" w:cs="Arial"/>
                <w:lang w:val="en-GB"/>
              </w:rPr>
              <w:t>88</w:t>
            </w:r>
          </w:p>
        </w:tc>
      </w:tr>
      <w:tr w:rsidR="00090949" w:rsidRPr="00AE4E33">
        <w:trPr>
          <w:jc w:val="center"/>
        </w:trPr>
        <w:tc>
          <w:tcPr>
            <w:tcW w:w="4094" w:type="dxa"/>
            <w:tcBorders>
              <w:top w:val="single" w:sz="18" w:space="0" w:color="FFFFFF"/>
              <w:bottom w:val="single" w:sz="18" w:space="0" w:color="FFFFFF"/>
            </w:tcBorders>
            <w:shd w:val="pct5" w:color="000000" w:fill="FFFFFF"/>
          </w:tcPr>
          <w:p w:rsidR="00090949" w:rsidRPr="00AE4E33" w:rsidRDefault="009D787A" w:rsidP="00855175">
            <w:pPr>
              <w:tabs>
                <w:tab w:val="left" w:pos="3105"/>
              </w:tabs>
              <w:spacing w:before="120"/>
              <w:rPr>
                <w:rFonts w:ascii="Arial" w:hAnsi="Arial" w:cs="Arial"/>
                <w:lang w:val="en-GB"/>
              </w:rPr>
            </w:pPr>
            <w:r w:rsidRPr="00AE4E33">
              <w:rPr>
                <w:rFonts w:ascii="Arial" w:hAnsi="Arial" w:cs="Arial"/>
                <w:lang w:val="en-GB"/>
              </w:rPr>
              <w:t>Home Care Equipment</w:t>
            </w:r>
            <w:r w:rsidR="00855175">
              <w:rPr>
                <w:rFonts w:ascii="Arial" w:hAnsi="Arial" w:cs="Arial"/>
                <w:lang w:val="en-GB"/>
              </w:rPr>
              <w:tab/>
            </w:r>
          </w:p>
        </w:tc>
        <w:tc>
          <w:tcPr>
            <w:tcW w:w="1266" w:type="dxa"/>
            <w:tcBorders>
              <w:top w:val="single" w:sz="18" w:space="0" w:color="FFFFFF"/>
              <w:bottom w:val="single" w:sz="18" w:space="0" w:color="FFFFFF"/>
            </w:tcBorders>
            <w:shd w:val="pct5" w:color="000000" w:fill="FFFFFF"/>
          </w:tcPr>
          <w:p w:rsidR="00090949" w:rsidRPr="00AE4E33" w:rsidRDefault="00930B84" w:rsidP="00855175">
            <w:pPr>
              <w:spacing w:before="120"/>
              <w:jc w:val="right"/>
              <w:rPr>
                <w:rFonts w:ascii="Arial" w:hAnsi="Arial" w:cs="Arial"/>
                <w:lang w:val="en-GB"/>
              </w:rPr>
            </w:pPr>
            <w:r>
              <w:rPr>
                <w:rFonts w:ascii="Arial" w:hAnsi="Arial" w:cs="Arial"/>
                <w:lang w:val="en-GB"/>
              </w:rPr>
              <w:t>321</w:t>
            </w:r>
          </w:p>
        </w:tc>
      </w:tr>
      <w:tr w:rsidR="009D787A" w:rsidRPr="00AE4E33" w:rsidTr="00855175">
        <w:trPr>
          <w:jc w:val="center"/>
        </w:trPr>
        <w:tc>
          <w:tcPr>
            <w:tcW w:w="4094" w:type="dxa"/>
            <w:tcBorders>
              <w:top w:val="single" w:sz="18" w:space="0" w:color="FFFFFF"/>
              <w:bottom w:val="single" w:sz="18" w:space="0" w:color="FFFFFF"/>
            </w:tcBorders>
            <w:shd w:val="pct20" w:color="000000" w:fill="FFFFFF"/>
          </w:tcPr>
          <w:p w:rsidR="009D787A" w:rsidRPr="00AE4E33" w:rsidRDefault="009D787A" w:rsidP="00855175">
            <w:pPr>
              <w:spacing w:before="120"/>
              <w:rPr>
                <w:rFonts w:ascii="Arial" w:hAnsi="Arial" w:cs="Arial"/>
                <w:lang w:val="en-GB"/>
              </w:rPr>
            </w:pPr>
            <w:r w:rsidRPr="00AE4E33">
              <w:rPr>
                <w:rFonts w:ascii="Arial" w:hAnsi="Arial" w:cs="Arial"/>
                <w:lang w:val="en-GB"/>
              </w:rPr>
              <w:t>Office Furnishings and Furniture</w:t>
            </w:r>
          </w:p>
        </w:tc>
        <w:tc>
          <w:tcPr>
            <w:tcW w:w="1266" w:type="dxa"/>
            <w:tcBorders>
              <w:top w:val="single" w:sz="18" w:space="0" w:color="FFFFFF"/>
              <w:bottom w:val="single" w:sz="18" w:space="0" w:color="FFFFFF"/>
            </w:tcBorders>
            <w:shd w:val="pct20" w:color="000000" w:fill="FFFFFF"/>
          </w:tcPr>
          <w:p w:rsidR="009D787A" w:rsidRPr="00AE4E33" w:rsidRDefault="00930B84" w:rsidP="00855175">
            <w:pPr>
              <w:spacing w:before="120"/>
              <w:jc w:val="right"/>
              <w:rPr>
                <w:rFonts w:ascii="Arial" w:hAnsi="Arial" w:cs="Arial"/>
                <w:lang w:val="en-GB"/>
              </w:rPr>
            </w:pPr>
            <w:r>
              <w:rPr>
                <w:rFonts w:ascii="Arial" w:hAnsi="Arial" w:cs="Arial"/>
                <w:lang w:val="en-GB"/>
              </w:rPr>
              <w:t>331</w:t>
            </w:r>
            <w:r w:rsidR="009D787A" w:rsidRPr="00AE4E33">
              <w:rPr>
                <w:rFonts w:ascii="Arial" w:hAnsi="Arial" w:cs="Arial"/>
                <w:lang w:val="en-GB"/>
              </w:rPr>
              <w:t xml:space="preserve"> </w:t>
            </w:r>
          </w:p>
        </w:tc>
      </w:tr>
      <w:tr w:rsidR="009D787A" w:rsidRPr="00AE4E33" w:rsidTr="00855175">
        <w:trPr>
          <w:jc w:val="center"/>
        </w:trPr>
        <w:tc>
          <w:tcPr>
            <w:tcW w:w="4094" w:type="dxa"/>
            <w:tcBorders>
              <w:top w:val="single" w:sz="18" w:space="0" w:color="FFFFFF"/>
              <w:bottom w:val="single" w:sz="18" w:space="0" w:color="FFFFFF"/>
            </w:tcBorders>
            <w:shd w:val="clear" w:color="C0C0C0" w:fill="F3F3F3"/>
          </w:tcPr>
          <w:p w:rsidR="009D787A" w:rsidRPr="00AE4E33" w:rsidRDefault="00930B84" w:rsidP="00855175">
            <w:pPr>
              <w:spacing w:before="120"/>
              <w:rPr>
                <w:rFonts w:ascii="Arial" w:hAnsi="Arial" w:cs="Arial"/>
                <w:lang w:val="en-GB"/>
              </w:rPr>
            </w:pPr>
            <w:r>
              <w:rPr>
                <w:rFonts w:ascii="Arial" w:hAnsi="Arial" w:cs="Arial"/>
                <w:lang w:val="en-GB"/>
              </w:rPr>
              <w:t>Publications</w:t>
            </w:r>
            <w:r w:rsidR="009D787A" w:rsidRPr="00AE4E33">
              <w:rPr>
                <w:rFonts w:ascii="Arial" w:hAnsi="Arial" w:cs="Arial"/>
                <w:lang w:val="en-GB"/>
              </w:rPr>
              <w:t xml:space="preserve"> </w:t>
            </w:r>
          </w:p>
        </w:tc>
        <w:tc>
          <w:tcPr>
            <w:tcW w:w="1266" w:type="dxa"/>
            <w:tcBorders>
              <w:top w:val="single" w:sz="18" w:space="0" w:color="FFFFFF"/>
              <w:bottom w:val="single" w:sz="18" w:space="0" w:color="FFFFFF"/>
            </w:tcBorders>
            <w:shd w:val="clear" w:color="C0C0C0" w:fill="F3F3F3"/>
          </w:tcPr>
          <w:p w:rsidR="009D787A" w:rsidRPr="00AE4E33" w:rsidRDefault="00930B84" w:rsidP="00855175">
            <w:pPr>
              <w:spacing w:before="120"/>
              <w:jc w:val="right"/>
              <w:rPr>
                <w:rFonts w:ascii="Arial" w:hAnsi="Arial" w:cs="Arial"/>
                <w:lang w:val="en-GB"/>
              </w:rPr>
            </w:pPr>
            <w:r>
              <w:rPr>
                <w:rFonts w:ascii="Arial" w:hAnsi="Arial" w:cs="Arial"/>
                <w:lang w:val="en-GB"/>
              </w:rPr>
              <w:t>308</w:t>
            </w:r>
          </w:p>
        </w:tc>
      </w:tr>
      <w:tr w:rsidR="009D787A" w:rsidRPr="00AE4E33" w:rsidTr="00855175">
        <w:trPr>
          <w:jc w:val="center"/>
        </w:trPr>
        <w:tc>
          <w:tcPr>
            <w:tcW w:w="4094" w:type="dxa"/>
            <w:tcBorders>
              <w:top w:val="single" w:sz="18" w:space="0" w:color="FFFFFF"/>
              <w:bottom w:val="single" w:sz="18" w:space="0" w:color="FFFFFF"/>
            </w:tcBorders>
            <w:shd w:val="clear" w:color="000000" w:fill="CCCCCC"/>
          </w:tcPr>
          <w:p w:rsidR="009D787A" w:rsidRPr="00AE4E33" w:rsidRDefault="009D787A" w:rsidP="00855175">
            <w:pPr>
              <w:rPr>
                <w:rFonts w:ascii="Arial" w:hAnsi="Arial" w:cs="Arial"/>
                <w:lang w:val="en-GB"/>
              </w:rPr>
            </w:pPr>
          </w:p>
        </w:tc>
        <w:tc>
          <w:tcPr>
            <w:tcW w:w="1266" w:type="dxa"/>
            <w:tcBorders>
              <w:top w:val="single" w:sz="18" w:space="0" w:color="FFFFFF"/>
              <w:bottom w:val="single" w:sz="18" w:space="0" w:color="FFFFFF"/>
            </w:tcBorders>
            <w:shd w:val="clear" w:color="000000" w:fill="CCCCCC"/>
          </w:tcPr>
          <w:p w:rsidR="009D787A" w:rsidRPr="00AE4E33" w:rsidRDefault="009D787A" w:rsidP="00855175">
            <w:pPr>
              <w:spacing w:before="120"/>
              <w:jc w:val="right"/>
              <w:rPr>
                <w:rFonts w:ascii="Arial" w:hAnsi="Arial" w:cs="Arial"/>
                <w:lang w:val="en-GB"/>
              </w:rPr>
            </w:pPr>
          </w:p>
        </w:tc>
      </w:tr>
      <w:tr w:rsidR="009D787A" w:rsidRPr="00AE4E33" w:rsidTr="00855175">
        <w:trPr>
          <w:jc w:val="center"/>
        </w:trPr>
        <w:tc>
          <w:tcPr>
            <w:tcW w:w="4094" w:type="dxa"/>
            <w:tcBorders>
              <w:top w:val="single" w:sz="18" w:space="0" w:color="FFFFFF"/>
            </w:tcBorders>
            <w:shd w:val="clear" w:color="000000" w:fill="F3F3F3"/>
          </w:tcPr>
          <w:p w:rsidR="009D787A" w:rsidRPr="00AE4E33" w:rsidRDefault="009D787A" w:rsidP="00855175">
            <w:pPr>
              <w:spacing w:before="120"/>
              <w:rPr>
                <w:rFonts w:ascii="Arial" w:hAnsi="Arial" w:cs="Arial"/>
                <w:lang w:val="en-GB"/>
              </w:rPr>
            </w:pPr>
            <w:r w:rsidRPr="00AE4E33">
              <w:rPr>
                <w:rFonts w:ascii="Arial" w:hAnsi="Arial" w:cs="Arial"/>
                <w:lang w:val="en-GB"/>
              </w:rPr>
              <w:t>Total Line Items</w:t>
            </w:r>
          </w:p>
        </w:tc>
        <w:tc>
          <w:tcPr>
            <w:tcW w:w="1266" w:type="dxa"/>
            <w:tcBorders>
              <w:top w:val="single" w:sz="18" w:space="0" w:color="FFFFFF"/>
            </w:tcBorders>
            <w:shd w:val="clear" w:color="000000" w:fill="F3F3F3"/>
          </w:tcPr>
          <w:p w:rsidR="009D787A" w:rsidRPr="00AE4E33" w:rsidRDefault="00930B84" w:rsidP="00855175">
            <w:pPr>
              <w:spacing w:before="120"/>
              <w:jc w:val="right"/>
              <w:rPr>
                <w:rFonts w:ascii="Arial" w:hAnsi="Arial" w:cs="Arial"/>
                <w:lang w:val="en-GB"/>
              </w:rPr>
            </w:pPr>
            <w:r>
              <w:rPr>
                <w:rFonts w:ascii="Arial" w:hAnsi="Arial" w:cs="Arial"/>
                <w:lang w:val="en-GB"/>
              </w:rPr>
              <w:t>3,718</w:t>
            </w:r>
          </w:p>
        </w:tc>
      </w:tr>
    </w:tbl>
    <w:p w:rsidR="00E33EEE" w:rsidRDefault="00E33EEE">
      <w:pPr>
        <w:pStyle w:val="Heading1"/>
        <w:keepLines/>
      </w:pPr>
      <w:bookmarkStart w:id="43" w:name="_Toc139337164"/>
    </w:p>
    <w:p w:rsidR="00E33EEE" w:rsidRDefault="00E33EEE">
      <w:pPr>
        <w:pStyle w:val="Heading1"/>
        <w:keepLines/>
      </w:pPr>
    </w:p>
    <w:p w:rsidR="00E33EEE" w:rsidRDefault="00E33EEE" w:rsidP="009D4414">
      <w:pPr>
        <w:pStyle w:val="Annualreport0708"/>
      </w:pPr>
      <w:bookmarkStart w:id="44" w:name="_AGENCY_SERVICES"/>
      <w:bookmarkStart w:id="45" w:name="_Toc294169276"/>
      <w:bookmarkEnd w:id="44"/>
      <w:r>
        <w:t>AGENCY SERVICES</w:t>
      </w:r>
      <w:bookmarkEnd w:id="45"/>
    </w:p>
    <w:p w:rsidR="00E33EEE" w:rsidRPr="000867DC" w:rsidRDefault="00E33EEE">
      <w:pPr>
        <w:pStyle w:val="Heading1"/>
        <w:keepLines/>
        <w:rPr>
          <w:sz w:val="20"/>
        </w:rPr>
      </w:pPr>
    </w:p>
    <w:p w:rsidR="00697E88" w:rsidRPr="00697E88" w:rsidRDefault="00697E88" w:rsidP="00697E88">
      <w:pPr>
        <w:rPr>
          <w:rFonts w:ascii="Arial" w:hAnsi="Arial" w:cs="Arial"/>
        </w:rPr>
      </w:pPr>
      <w:bookmarkStart w:id="46" w:name="_Toc46289751"/>
      <w:bookmarkStart w:id="47" w:name="_Toc139337165"/>
      <w:bookmarkEnd w:id="43"/>
      <w:r w:rsidRPr="00697E88">
        <w:rPr>
          <w:rFonts w:ascii="Arial" w:hAnsi="Arial" w:cs="Arial"/>
          <w:lang w:val="en-GB"/>
        </w:rPr>
        <w:t xml:space="preserve">MDA provides the following </w:t>
      </w:r>
      <w:r w:rsidRPr="00697E88">
        <w:rPr>
          <w:rFonts w:ascii="Arial" w:hAnsi="Arial" w:cs="Arial"/>
        </w:rPr>
        <w:t>lines of business and related key services:</w:t>
      </w:r>
    </w:p>
    <w:p w:rsidR="00697E88" w:rsidRPr="00697E88" w:rsidRDefault="00697E88" w:rsidP="00697E88">
      <w:pPr>
        <w:rPr>
          <w:rFonts w:ascii="Arial" w:hAnsi="Arial" w:cs="Arial"/>
        </w:rPr>
      </w:pPr>
    </w:p>
    <w:p w:rsidR="00697E88" w:rsidRPr="00697E88" w:rsidRDefault="00697E88" w:rsidP="00697E88">
      <w:pPr>
        <w:pStyle w:val="Heading3"/>
        <w:spacing w:after="0"/>
        <w:rPr>
          <w:rFonts w:ascii="Arial" w:hAnsi="Arial" w:cs="Arial"/>
          <w:sz w:val="20"/>
        </w:rPr>
      </w:pPr>
      <w:r w:rsidRPr="00697E88">
        <w:rPr>
          <w:rFonts w:ascii="Arial" w:hAnsi="Arial" w:cs="Arial"/>
          <w:sz w:val="20"/>
        </w:rPr>
        <w:t>Mail Processing</w:t>
      </w:r>
    </w:p>
    <w:p w:rsidR="00697E88" w:rsidRPr="00697E88" w:rsidRDefault="00697E88" w:rsidP="00697E88">
      <w:pPr>
        <w:spacing w:after="60"/>
        <w:rPr>
          <w:rFonts w:ascii="Arial" w:hAnsi="Arial" w:cs="Arial"/>
        </w:rPr>
      </w:pPr>
      <w:r w:rsidRPr="00697E88">
        <w:rPr>
          <w:rFonts w:ascii="Arial" w:hAnsi="Arial" w:cs="Arial"/>
        </w:rPr>
        <w:t xml:space="preserve">MDA processes </w:t>
      </w:r>
      <w:r w:rsidR="00723694">
        <w:rPr>
          <w:rFonts w:ascii="Arial" w:hAnsi="Arial" w:cs="Arial"/>
        </w:rPr>
        <w:t>various</w:t>
      </w:r>
      <w:r w:rsidRPr="00697E88">
        <w:rPr>
          <w:rFonts w:ascii="Arial" w:hAnsi="Arial" w:cs="Arial"/>
        </w:rPr>
        <w:t xml:space="preserve"> types of mail for clients. Mail staff:</w:t>
      </w:r>
    </w:p>
    <w:p w:rsidR="00697E88" w:rsidRPr="00697E88" w:rsidRDefault="00697E88" w:rsidP="00683F73">
      <w:pPr>
        <w:numPr>
          <w:ilvl w:val="0"/>
          <w:numId w:val="7"/>
        </w:numPr>
        <w:tabs>
          <w:tab w:val="clear" w:pos="1260"/>
          <w:tab w:val="num" w:pos="720"/>
        </w:tabs>
        <w:spacing w:after="60"/>
        <w:ind w:left="720"/>
        <w:rPr>
          <w:rFonts w:ascii="Arial" w:hAnsi="Arial" w:cs="Arial"/>
        </w:rPr>
      </w:pPr>
      <w:r w:rsidRPr="00697E88">
        <w:rPr>
          <w:rFonts w:ascii="Arial" w:hAnsi="Arial" w:cs="Arial"/>
        </w:rPr>
        <w:t>Weigh and ascertain postage of standard and oversized mail through high speed mail machines</w:t>
      </w:r>
    </w:p>
    <w:p w:rsidR="00697E88" w:rsidRPr="00697E88" w:rsidRDefault="00697E88" w:rsidP="00683F73">
      <w:pPr>
        <w:numPr>
          <w:ilvl w:val="0"/>
          <w:numId w:val="7"/>
        </w:numPr>
        <w:tabs>
          <w:tab w:val="clear" w:pos="1260"/>
          <w:tab w:val="num" w:pos="720"/>
        </w:tabs>
        <w:spacing w:after="60"/>
        <w:ind w:left="720"/>
        <w:rPr>
          <w:rFonts w:ascii="Arial" w:hAnsi="Arial" w:cs="Arial"/>
        </w:rPr>
      </w:pPr>
      <w:r w:rsidRPr="00697E88">
        <w:rPr>
          <w:rFonts w:ascii="Arial" w:hAnsi="Arial" w:cs="Arial"/>
        </w:rPr>
        <w:t>Forward letter mail that exceeds the maximum dimensions or weight through one of two computerized shipping systems</w:t>
      </w:r>
    </w:p>
    <w:p w:rsidR="00697E88" w:rsidRPr="00697E88" w:rsidRDefault="00697E88" w:rsidP="00683F73">
      <w:pPr>
        <w:numPr>
          <w:ilvl w:val="0"/>
          <w:numId w:val="7"/>
        </w:numPr>
        <w:tabs>
          <w:tab w:val="clear" w:pos="1260"/>
          <w:tab w:val="num" w:pos="720"/>
        </w:tabs>
        <w:spacing w:after="60"/>
        <w:ind w:left="720"/>
        <w:rPr>
          <w:rFonts w:ascii="Arial" w:hAnsi="Arial" w:cs="Arial"/>
        </w:rPr>
      </w:pPr>
      <w:r w:rsidRPr="00697E88">
        <w:rPr>
          <w:rFonts w:ascii="Arial" w:hAnsi="Arial" w:cs="Arial"/>
        </w:rPr>
        <w:t>Process high volume mail through permit mail using pre-printed indicia on envelopes</w:t>
      </w:r>
    </w:p>
    <w:p w:rsidR="00697E88" w:rsidRPr="00697E88" w:rsidRDefault="00697E88" w:rsidP="00683F73">
      <w:pPr>
        <w:numPr>
          <w:ilvl w:val="0"/>
          <w:numId w:val="7"/>
        </w:numPr>
        <w:tabs>
          <w:tab w:val="clear" w:pos="1260"/>
          <w:tab w:val="num" w:pos="720"/>
        </w:tabs>
        <w:spacing w:after="60"/>
        <w:ind w:left="720"/>
        <w:rPr>
          <w:rFonts w:ascii="Arial" w:hAnsi="Arial" w:cs="Arial"/>
        </w:rPr>
      </w:pPr>
      <w:r w:rsidRPr="00697E88">
        <w:rPr>
          <w:rFonts w:ascii="Arial" w:hAnsi="Arial" w:cs="Arial"/>
        </w:rPr>
        <w:t>Coordinate prepaid mailings through use of numerically controlled Canada Post envelopes</w:t>
      </w:r>
    </w:p>
    <w:p w:rsidR="00697E88" w:rsidRPr="00697E88" w:rsidRDefault="00697E88" w:rsidP="00697E88">
      <w:pPr>
        <w:rPr>
          <w:rFonts w:ascii="Arial" w:hAnsi="Arial" w:cs="Arial"/>
        </w:rPr>
      </w:pPr>
      <w:r w:rsidRPr="00697E88">
        <w:rPr>
          <w:rFonts w:ascii="Arial" w:hAnsi="Arial" w:cs="Arial"/>
        </w:rPr>
        <w:t>The current cost to clients is made up of actual postage and a separate processing fee which varies depending on type (i.e. metered or permit mail). Vendor rate increases will not automatically increase the Agency’s processing fee. MDA has other products</w:t>
      </w:r>
      <w:r w:rsidR="00723694">
        <w:rPr>
          <w:rFonts w:ascii="Arial" w:hAnsi="Arial" w:cs="Arial"/>
        </w:rPr>
        <w:t>,</w:t>
      </w:r>
      <w:r w:rsidRPr="00697E88">
        <w:rPr>
          <w:rFonts w:ascii="Arial" w:hAnsi="Arial" w:cs="Arial"/>
        </w:rPr>
        <w:t xml:space="preserve"> such as variable rate services</w:t>
      </w:r>
      <w:r w:rsidR="00723694">
        <w:rPr>
          <w:rFonts w:ascii="Arial" w:hAnsi="Arial" w:cs="Arial"/>
        </w:rPr>
        <w:t>,</w:t>
      </w:r>
      <w:r w:rsidRPr="00697E88">
        <w:rPr>
          <w:rFonts w:ascii="Arial" w:hAnsi="Arial" w:cs="Arial"/>
        </w:rPr>
        <w:t xml:space="preserve"> including Business Reply Mail, Returned Mail, and Short Paid Mail where the rate does not remain constant.  </w:t>
      </w:r>
    </w:p>
    <w:p w:rsidR="00697E88" w:rsidRPr="00697E88" w:rsidRDefault="00697E88" w:rsidP="00697E88">
      <w:pPr>
        <w:rPr>
          <w:rFonts w:ascii="Arial" w:hAnsi="Arial" w:cs="Arial"/>
          <w:b/>
        </w:rPr>
      </w:pPr>
    </w:p>
    <w:p w:rsidR="00697E88" w:rsidRPr="00697E88" w:rsidRDefault="00697E88" w:rsidP="00697E88">
      <w:pPr>
        <w:rPr>
          <w:rFonts w:ascii="Arial" w:hAnsi="Arial" w:cs="Arial"/>
        </w:rPr>
      </w:pPr>
      <w:r w:rsidRPr="00697E88">
        <w:rPr>
          <w:rFonts w:ascii="Arial" w:hAnsi="Arial" w:cs="Arial"/>
          <w:b/>
        </w:rPr>
        <w:t>Mail Management for Members of the Legislature</w:t>
      </w:r>
    </w:p>
    <w:p w:rsidR="00697E88" w:rsidRPr="00697E88" w:rsidRDefault="00697E88" w:rsidP="00697E88">
      <w:pPr>
        <w:rPr>
          <w:rFonts w:ascii="Arial" w:hAnsi="Arial" w:cs="Arial"/>
        </w:rPr>
      </w:pPr>
      <w:r w:rsidRPr="00697E88">
        <w:rPr>
          <w:rFonts w:ascii="Arial" w:hAnsi="Arial" w:cs="Arial"/>
        </w:rPr>
        <w:t>On behalf of the Legislative Assembly, MDA negotiates constituency walk rates and cost effective mail service for MLA’s. MDA prepares and calculates each MLA’s volume and prepares guidebooks for each constituency.</w:t>
      </w:r>
    </w:p>
    <w:p w:rsidR="00697E88" w:rsidRPr="00697E88" w:rsidRDefault="00697E88" w:rsidP="00697E88">
      <w:pPr>
        <w:rPr>
          <w:rFonts w:ascii="Arial" w:hAnsi="Arial" w:cs="Arial"/>
          <w:b/>
        </w:rPr>
      </w:pPr>
    </w:p>
    <w:p w:rsidR="00697E88" w:rsidRPr="00697E88" w:rsidRDefault="00697E88" w:rsidP="00697E88">
      <w:pPr>
        <w:rPr>
          <w:rFonts w:ascii="Arial" w:hAnsi="Arial" w:cs="Arial"/>
          <w:b/>
        </w:rPr>
      </w:pPr>
      <w:r w:rsidRPr="00697E88">
        <w:rPr>
          <w:rFonts w:ascii="Arial" w:hAnsi="Arial" w:cs="Arial"/>
          <w:b/>
        </w:rPr>
        <w:t>Mail Finishing</w:t>
      </w:r>
    </w:p>
    <w:p w:rsidR="00697E88" w:rsidRPr="00697E88" w:rsidRDefault="00697E88" w:rsidP="00697E88">
      <w:pPr>
        <w:spacing w:after="60"/>
        <w:rPr>
          <w:rFonts w:ascii="Arial" w:hAnsi="Arial" w:cs="Arial"/>
        </w:rPr>
      </w:pPr>
      <w:r w:rsidRPr="00697E88">
        <w:rPr>
          <w:rFonts w:ascii="Arial" w:hAnsi="Arial" w:cs="Arial"/>
        </w:rPr>
        <w:t>MDA provides clients with various types of mail finishing services, such as:</w:t>
      </w:r>
    </w:p>
    <w:p w:rsidR="00697E88" w:rsidRPr="00697E88" w:rsidRDefault="00697E88" w:rsidP="00697E88">
      <w:pPr>
        <w:numPr>
          <w:ilvl w:val="0"/>
          <w:numId w:val="8"/>
        </w:numPr>
        <w:spacing w:after="60"/>
        <w:rPr>
          <w:rFonts w:ascii="Arial" w:hAnsi="Arial" w:cs="Arial"/>
        </w:rPr>
      </w:pPr>
      <w:r w:rsidRPr="00697E88">
        <w:rPr>
          <w:rFonts w:ascii="Arial" w:hAnsi="Arial" w:cs="Arial"/>
        </w:rPr>
        <w:t>Envelope addressing</w:t>
      </w:r>
    </w:p>
    <w:p w:rsidR="00697E88" w:rsidRPr="00697E88" w:rsidRDefault="00697E88" w:rsidP="00697E88">
      <w:pPr>
        <w:numPr>
          <w:ilvl w:val="0"/>
          <w:numId w:val="8"/>
        </w:numPr>
        <w:spacing w:after="60"/>
        <w:rPr>
          <w:rFonts w:ascii="Arial" w:hAnsi="Arial" w:cs="Arial"/>
        </w:rPr>
      </w:pPr>
      <w:r w:rsidRPr="00697E88">
        <w:rPr>
          <w:rFonts w:ascii="Arial" w:hAnsi="Arial" w:cs="Arial"/>
        </w:rPr>
        <w:t>Bursting of printed forms and</w:t>
      </w:r>
      <w:r w:rsidRPr="00923BF1">
        <w:rPr>
          <w:rFonts w:ascii="Arial" w:hAnsi="Arial" w:cs="Arial"/>
          <w:lang w:val="en-CA"/>
        </w:rPr>
        <w:t xml:space="preserve"> cheques</w:t>
      </w:r>
    </w:p>
    <w:p w:rsidR="00697E88" w:rsidRPr="00697E88" w:rsidRDefault="00697E88" w:rsidP="00697E88">
      <w:pPr>
        <w:numPr>
          <w:ilvl w:val="0"/>
          <w:numId w:val="8"/>
        </w:numPr>
        <w:spacing w:after="60"/>
        <w:rPr>
          <w:rFonts w:ascii="Arial" w:hAnsi="Arial" w:cs="Arial"/>
        </w:rPr>
      </w:pPr>
      <w:r w:rsidRPr="00697E88">
        <w:rPr>
          <w:rFonts w:ascii="Arial" w:hAnsi="Arial" w:cs="Arial"/>
        </w:rPr>
        <w:t>Folding of printed material</w:t>
      </w:r>
    </w:p>
    <w:p w:rsidR="00697E88" w:rsidRPr="00697E88" w:rsidRDefault="00697E88" w:rsidP="00697E88">
      <w:pPr>
        <w:numPr>
          <w:ilvl w:val="0"/>
          <w:numId w:val="8"/>
        </w:numPr>
        <w:spacing w:after="60"/>
        <w:rPr>
          <w:rFonts w:ascii="Arial" w:hAnsi="Arial" w:cs="Arial"/>
        </w:rPr>
      </w:pPr>
      <w:r w:rsidRPr="00697E88">
        <w:rPr>
          <w:rFonts w:ascii="Arial" w:hAnsi="Arial" w:cs="Arial"/>
        </w:rPr>
        <w:t>Envelope insertion</w:t>
      </w:r>
    </w:p>
    <w:p w:rsidR="00697E88" w:rsidRPr="00697E88" w:rsidRDefault="00697E88" w:rsidP="00697E88">
      <w:pPr>
        <w:numPr>
          <w:ilvl w:val="0"/>
          <w:numId w:val="8"/>
        </w:numPr>
        <w:spacing w:after="60"/>
        <w:rPr>
          <w:rFonts w:ascii="Arial" w:hAnsi="Arial" w:cs="Arial"/>
        </w:rPr>
      </w:pPr>
      <w:r w:rsidRPr="00697E88">
        <w:rPr>
          <w:rFonts w:ascii="Arial" w:hAnsi="Arial" w:cs="Arial"/>
        </w:rPr>
        <w:t>Manual collating of items into kits or envelopes</w:t>
      </w:r>
    </w:p>
    <w:p w:rsidR="00697E88" w:rsidRPr="00697E88" w:rsidRDefault="00723694" w:rsidP="00697E88">
      <w:pPr>
        <w:rPr>
          <w:rFonts w:ascii="Arial" w:hAnsi="Arial" w:cs="Arial"/>
        </w:rPr>
      </w:pPr>
      <w:r>
        <w:rPr>
          <w:rFonts w:ascii="Arial" w:hAnsi="Arial" w:cs="Arial"/>
        </w:rPr>
        <w:t>P</w:t>
      </w:r>
      <w:r w:rsidR="00697E88" w:rsidRPr="00697E88">
        <w:rPr>
          <w:rFonts w:ascii="Arial" w:hAnsi="Arial" w:cs="Arial"/>
        </w:rPr>
        <w:t xml:space="preserve">rices vary with </w:t>
      </w:r>
      <w:r>
        <w:rPr>
          <w:rFonts w:ascii="Arial" w:hAnsi="Arial" w:cs="Arial"/>
        </w:rPr>
        <w:t xml:space="preserve">the </w:t>
      </w:r>
      <w:r w:rsidR="00697E88" w:rsidRPr="00697E88">
        <w:rPr>
          <w:rFonts w:ascii="Arial" w:hAnsi="Arial" w:cs="Arial"/>
        </w:rPr>
        <w:t>type of activity (i.e. bursting or folding) and volume.  MDA may offer high volume clients lower prices, but eligibility for this pricing is dependent on the quality of the clients’ printed materials.</w:t>
      </w:r>
    </w:p>
    <w:p w:rsidR="00697E88" w:rsidRPr="00697E88" w:rsidRDefault="00697E88" w:rsidP="00697E88">
      <w:pPr>
        <w:rPr>
          <w:rFonts w:ascii="Arial" w:hAnsi="Arial" w:cs="Arial"/>
          <w:b/>
        </w:rPr>
      </w:pPr>
      <w:r w:rsidRPr="00697E88">
        <w:rPr>
          <w:rFonts w:ascii="Arial" w:hAnsi="Arial" w:cs="Arial"/>
          <w:b/>
        </w:rPr>
        <w:lastRenderedPageBreak/>
        <w:t>Inter-</w:t>
      </w:r>
      <w:r w:rsidR="00723694">
        <w:rPr>
          <w:rFonts w:ascii="Arial" w:hAnsi="Arial" w:cs="Arial"/>
          <w:b/>
        </w:rPr>
        <w:t>D</w:t>
      </w:r>
      <w:r w:rsidRPr="00697E88">
        <w:rPr>
          <w:rFonts w:ascii="Arial" w:hAnsi="Arial" w:cs="Arial"/>
          <w:b/>
        </w:rPr>
        <w:t>epartmental Mail</w:t>
      </w:r>
      <w:r w:rsidR="00723694">
        <w:rPr>
          <w:rFonts w:ascii="Arial" w:hAnsi="Arial" w:cs="Arial"/>
          <w:b/>
        </w:rPr>
        <w:t xml:space="preserve"> (IDM)</w:t>
      </w:r>
    </w:p>
    <w:p w:rsidR="00697E88" w:rsidRPr="00697E88" w:rsidRDefault="00697E88" w:rsidP="00697E88">
      <w:pPr>
        <w:rPr>
          <w:rFonts w:ascii="Arial" w:hAnsi="Arial" w:cs="Arial"/>
        </w:rPr>
      </w:pPr>
      <w:r w:rsidRPr="00697E88">
        <w:rPr>
          <w:rFonts w:ascii="Arial" w:hAnsi="Arial" w:cs="Arial"/>
        </w:rPr>
        <w:t>Clients purchase Prepaid Labels in four denominations (Letter, Oversize Letter, Small Packet, and Parcel). Label fees are based upon th</w:t>
      </w:r>
      <w:r w:rsidR="00723694">
        <w:rPr>
          <w:rFonts w:ascii="Arial" w:hAnsi="Arial" w:cs="Arial"/>
        </w:rPr>
        <w:t>e size of the item being mailed</w:t>
      </w:r>
      <w:r w:rsidRPr="00697E88">
        <w:rPr>
          <w:rFonts w:ascii="Arial" w:hAnsi="Arial" w:cs="Arial"/>
        </w:rPr>
        <w:t xml:space="preserve"> or the service provided. MDA IDM also offers Signature Service, which provides clients with confirmation of delivery of mail.</w:t>
      </w:r>
    </w:p>
    <w:p w:rsidR="00697E88" w:rsidRPr="00697E88" w:rsidRDefault="00697E88" w:rsidP="00697E88">
      <w:pPr>
        <w:rPr>
          <w:rFonts w:ascii="Arial" w:hAnsi="Arial" w:cs="Arial"/>
          <w:b/>
        </w:rPr>
      </w:pPr>
    </w:p>
    <w:p w:rsidR="00697E88" w:rsidRPr="00697E88" w:rsidRDefault="00697E88" w:rsidP="00697E88">
      <w:pPr>
        <w:rPr>
          <w:rFonts w:ascii="Arial" w:hAnsi="Arial" w:cs="Arial"/>
          <w:b/>
        </w:rPr>
      </w:pPr>
      <w:r w:rsidRPr="00697E88">
        <w:rPr>
          <w:rFonts w:ascii="Arial" w:hAnsi="Arial" w:cs="Arial"/>
          <w:b/>
        </w:rPr>
        <w:t>Contract Administration</w:t>
      </w:r>
    </w:p>
    <w:p w:rsidR="00697E88" w:rsidRPr="00697E88" w:rsidRDefault="00697E88" w:rsidP="00697E88">
      <w:pPr>
        <w:rPr>
          <w:rFonts w:ascii="Arial" w:hAnsi="Arial" w:cs="Arial"/>
        </w:rPr>
      </w:pPr>
      <w:r w:rsidRPr="00CB385B">
        <w:rPr>
          <w:rFonts w:ascii="Arial" w:hAnsi="Arial" w:cs="Arial"/>
          <w:lang w:val="en-CA"/>
        </w:rPr>
        <w:t xml:space="preserve">MDA offers broader public sector </w:t>
      </w:r>
      <w:r w:rsidR="00CB385B" w:rsidRPr="00CB385B">
        <w:rPr>
          <w:rFonts w:ascii="Arial" w:hAnsi="Arial" w:cs="Arial"/>
          <w:lang w:val="en-CA"/>
        </w:rPr>
        <w:t>clients</w:t>
      </w:r>
      <w:r w:rsidRPr="00CB385B">
        <w:rPr>
          <w:rFonts w:ascii="Arial" w:hAnsi="Arial" w:cs="Arial"/>
          <w:lang w:val="en-CA"/>
        </w:rPr>
        <w:t xml:space="preserve"> access to volume</w:t>
      </w:r>
      <w:r w:rsidR="002C5D9C">
        <w:rPr>
          <w:rFonts w:ascii="Arial" w:hAnsi="Arial" w:cs="Arial"/>
          <w:lang w:val="en-CA"/>
        </w:rPr>
        <w:t>-</w:t>
      </w:r>
      <w:r w:rsidRPr="00CB385B">
        <w:rPr>
          <w:rFonts w:ascii="Arial" w:hAnsi="Arial" w:cs="Arial"/>
          <w:lang w:val="en-CA"/>
        </w:rPr>
        <w:t xml:space="preserve">based contracted courier and parcel rates. </w:t>
      </w:r>
      <w:r w:rsidRPr="00697E88">
        <w:rPr>
          <w:rFonts w:ascii="Arial" w:hAnsi="Arial" w:cs="Arial"/>
        </w:rPr>
        <w:t xml:space="preserve">MDA invoices a percentage of </w:t>
      </w:r>
      <w:r w:rsidR="00723694">
        <w:rPr>
          <w:rFonts w:ascii="Arial" w:hAnsi="Arial" w:cs="Arial"/>
        </w:rPr>
        <w:t xml:space="preserve">the </w:t>
      </w:r>
      <w:r w:rsidRPr="00697E88">
        <w:rPr>
          <w:rFonts w:ascii="Arial" w:hAnsi="Arial" w:cs="Arial"/>
        </w:rPr>
        <w:t xml:space="preserve">actual cost as its fee to recover expenditures associated with contract administration. </w:t>
      </w:r>
    </w:p>
    <w:p w:rsidR="00697E88" w:rsidRPr="00697E88" w:rsidRDefault="00697E88" w:rsidP="00697E88">
      <w:pPr>
        <w:rPr>
          <w:rFonts w:ascii="Arial" w:hAnsi="Arial" w:cs="Arial"/>
          <w:b/>
        </w:rPr>
      </w:pPr>
    </w:p>
    <w:p w:rsidR="00697E88" w:rsidRPr="00697E88" w:rsidRDefault="00697E88" w:rsidP="00697E88">
      <w:pPr>
        <w:rPr>
          <w:rFonts w:ascii="Arial" w:hAnsi="Arial" w:cs="Arial"/>
          <w:b/>
        </w:rPr>
      </w:pPr>
      <w:r w:rsidRPr="00697E88">
        <w:rPr>
          <w:rFonts w:ascii="Arial" w:hAnsi="Arial" w:cs="Arial"/>
          <w:b/>
        </w:rPr>
        <w:t>Digital Printing</w:t>
      </w:r>
    </w:p>
    <w:p w:rsidR="00697E88" w:rsidRPr="00697E88" w:rsidRDefault="00697E88" w:rsidP="00697E88">
      <w:pPr>
        <w:rPr>
          <w:rFonts w:ascii="Arial" w:hAnsi="Arial" w:cs="Arial"/>
          <w:noProof/>
        </w:rPr>
      </w:pPr>
      <w:r w:rsidRPr="00697E88">
        <w:rPr>
          <w:rFonts w:ascii="Arial" w:hAnsi="Arial" w:cs="Arial"/>
          <w:noProof/>
        </w:rPr>
        <w:t>MDA’s Variable Data Print Service provides clients with “just in time” printing of electronic documents on high speed digital black and white printers that can be immediately transferred to the Finishing, Processing, and IDM lines of business. Pricing is on a per impression basis.</w:t>
      </w:r>
    </w:p>
    <w:p w:rsidR="00697E88" w:rsidRPr="00697E88" w:rsidRDefault="00697E88" w:rsidP="00697E88">
      <w:pPr>
        <w:rPr>
          <w:rFonts w:ascii="Arial" w:hAnsi="Arial" w:cs="Arial"/>
          <w:b/>
        </w:rPr>
      </w:pPr>
    </w:p>
    <w:p w:rsidR="00697E88" w:rsidRPr="00697E88" w:rsidRDefault="00697E88" w:rsidP="00697E88">
      <w:pPr>
        <w:rPr>
          <w:rFonts w:ascii="Arial" w:hAnsi="Arial" w:cs="Arial"/>
          <w:b/>
        </w:rPr>
      </w:pPr>
      <w:r w:rsidRPr="00697E88">
        <w:rPr>
          <w:rFonts w:ascii="Arial" w:hAnsi="Arial" w:cs="Arial"/>
          <w:b/>
        </w:rPr>
        <w:t>Home Care Equipment Rental</w:t>
      </w:r>
    </w:p>
    <w:p w:rsidR="00697E88" w:rsidRPr="00697E88" w:rsidRDefault="00697E88" w:rsidP="00697E88">
      <w:pPr>
        <w:rPr>
          <w:rFonts w:ascii="Arial" w:hAnsi="Arial" w:cs="Arial"/>
        </w:rPr>
      </w:pPr>
      <w:r w:rsidRPr="00697E88">
        <w:rPr>
          <w:rFonts w:ascii="Arial" w:hAnsi="Arial" w:cs="Arial"/>
        </w:rPr>
        <w:t xml:space="preserve">MDA provides a comprehensive rental, repair and service program. MDA receives and repairs any damaged or non-functioning component and disinfects the item before returning it to the active equipment rental pool. MDA carries out periodic safety checks on equipment in the field to ensure </w:t>
      </w:r>
      <w:r w:rsidR="002C5D9C">
        <w:rPr>
          <w:rFonts w:ascii="Arial" w:hAnsi="Arial" w:cs="Arial"/>
        </w:rPr>
        <w:t>the product</w:t>
      </w:r>
      <w:r w:rsidRPr="00697E88">
        <w:rPr>
          <w:rFonts w:ascii="Arial" w:hAnsi="Arial" w:cs="Arial"/>
        </w:rPr>
        <w:t xml:space="preserve"> stays in good working condition. MDA electronically tracks Employee and Income Assistance Branch (EIA) program equipment use.</w:t>
      </w:r>
    </w:p>
    <w:p w:rsidR="00697E88" w:rsidRPr="00697E88" w:rsidRDefault="00697E88" w:rsidP="00697E88">
      <w:pPr>
        <w:rPr>
          <w:rFonts w:ascii="Arial" w:hAnsi="Arial" w:cs="Arial"/>
          <w:b/>
        </w:rPr>
      </w:pPr>
    </w:p>
    <w:p w:rsidR="00697E88" w:rsidRPr="00697E88" w:rsidRDefault="00697E88" w:rsidP="00697E88">
      <w:pPr>
        <w:rPr>
          <w:rFonts w:ascii="Arial" w:hAnsi="Arial" w:cs="Arial"/>
          <w:b/>
        </w:rPr>
      </w:pPr>
      <w:r w:rsidRPr="00697E88">
        <w:rPr>
          <w:rFonts w:ascii="Arial" w:hAnsi="Arial" w:cs="Arial"/>
          <w:b/>
        </w:rPr>
        <w:t>Key Copy</w:t>
      </w:r>
      <w:r w:rsidRPr="00CB385B">
        <w:rPr>
          <w:rFonts w:ascii="Arial" w:hAnsi="Arial" w:cs="Arial"/>
          <w:b/>
          <w:lang w:val="en-CA"/>
        </w:rPr>
        <w:t xml:space="preserve"> Centres</w:t>
      </w:r>
    </w:p>
    <w:p w:rsidR="00697E88" w:rsidRPr="00697E88" w:rsidRDefault="00697E88" w:rsidP="00697E88">
      <w:pPr>
        <w:rPr>
          <w:rFonts w:ascii="Arial" w:hAnsi="Arial" w:cs="Arial"/>
        </w:rPr>
      </w:pPr>
      <w:r w:rsidRPr="00697E88">
        <w:rPr>
          <w:rFonts w:ascii="Arial" w:hAnsi="Arial" w:cs="Arial"/>
        </w:rPr>
        <w:t>MDA administers the Copy Centre Program which includes ordering supplies for each copy centre, a</w:t>
      </w:r>
      <w:r w:rsidR="002C5D9C">
        <w:rPr>
          <w:rFonts w:ascii="Arial" w:hAnsi="Arial" w:cs="Arial"/>
        </w:rPr>
        <w:t>s well as</w:t>
      </w:r>
      <w:r w:rsidRPr="00697E88">
        <w:rPr>
          <w:rFonts w:ascii="Arial" w:hAnsi="Arial" w:cs="Arial"/>
        </w:rPr>
        <w:t xml:space="preserve"> arranging for repairs and maintenance. </w:t>
      </w:r>
      <w:r w:rsidR="002C5D9C">
        <w:rPr>
          <w:rFonts w:ascii="Arial" w:hAnsi="Arial" w:cs="Arial"/>
        </w:rPr>
        <w:t>The Agency</w:t>
      </w:r>
      <w:r w:rsidRPr="00697E88">
        <w:rPr>
          <w:rFonts w:ascii="Arial" w:hAnsi="Arial" w:cs="Arial"/>
        </w:rPr>
        <w:t xml:space="preserve"> applies a per copy charge based on user volumes recorded by electronic or manual keys. MDA is aware of the provincial strategy for integrating multi-use fax printers</w:t>
      </w:r>
      <w:r w:rsidR="00723694">
        <w:rPr>
          <w:rFonts w:ascii="Arial" w:hAnsi="Arial" w:cs="Arial"/>
        </w:rPr>
        <w:t xml:space="preserve"> and</w:t>
      </w:r>
      <w:r w:rsidRPr="00697E88">
        <w:rPr>
          <w:rFonts w:ascii="Arial" w:hAnsi="Arial" w:cs="Arial"/>
        </w:rPr>
        <w:t xml:space="preserve"> anticipates that the copy</w:t>
      </w:r>
      <w:r w:rsidRPr="00CB385B">
        <w:rPr>
          <w:rFonts w:ascii="Arial" w:hAnsi="Arial" w:cs="Arial"/>
          <w:lang w:val="en-CA"/>
        </w:rPr>
        <w:t xml:space="preserve"> centres</w:t>
      </w:r>
      <w:r w:rsidRPr="00697E88">
        <w:rPr>
          <w:rFonts w:ascii="Arial" w:hAnsi="Arial" w:cs="Arial"/>
        </w:rPr>
        <w:t xml:space="preserve"> will be eliminated by September 30, 2010.</w:t>
      </w:r>
    </w:p>
    <w:p w:rsidR="00697E88" w:rsidRPr="00697E88" w:rsidRDefault="00697E88" w:rsidP="00697E88">
      <w:pPr>
        <w:rPr>
          <w:rFonts w:ascii="Arial" w:hAnsi="Arial" w:cs="Arial"/>
          <w:b/>
        </w:rPr>
      </w:pPr>
    </w:p>
    <w:p w:rsidR="00697E88" w:rsidRPr="00697E88" w:rsidRDefault="00697E88" w:rsidP="00697E88">
      <w:pPr>
        <w:rPr>
          <w:rFonts w:ascii="Arial" w:hAnsi="Arial" w:cs="Arial"/>
        </w:rPr>
      </w:pPr>
      <w:r w:rsidRPr="00697E88">
        <w:rPr>
          <w:rFonts w:ascii="Arial" w:hAnsi="Arial" w:cs="Arial"/>
          <w:b/>
        </w:rPr>
        <w:t>Warehouse and Distribution Services</w:t>
      </w:r>
    </w:p>
    <w:p w:rsidR="00697E88" w:rsidRPr="00697E88" w:rsidRDefault="00697E88" w:rsidP="00697E88">
      <w:pPr>
        <w:rPr>
          <w:rFonts w:ascii="Arial" w:hAnsi="Arial" w:cs="Arial"/>
        </w:rPr>
      </w:pPr>
      <w:r w:rsidRPr="00697E88">
        <w:rPr>
          <w:rFonts w:ascii="Arial" w:hAnsi="Arial" w:cs="Arial"/>
        </w:rPr>
        <w:t xml:space="preserve">MDA provides </w:t>
      </w:r>
      <w:r w:rsidR="002C5D9C">
        <w:rPr>
          <w:rFonts w:ascii="Arial" w:hAnsi="Arial" w:cs="Arial"/>
        </w:rPr>
        <w:t>d</w:t>
      </w:r>
      <w:r w:rsidRPr="00697E88">
        <w:rPr>
          <w:rFonts w:ascii="Arial" w:hAnsi="Arial" w:cs="Arial"/>
        </w:rPr>
        <w:t xml:space="preserve">istribution </w:t>
      </w:r>
      <w:r w:rsidR="002C5D9C">
        <w:rPr>
          <w:rFonts w:ascii="Arial" w:hAnsi="Arial" w:cs="Arial"/>
        </w:rPr>
        <w:t>s</w:t>
      </w:r>
      <w:r w:rsidRPr="00697E88">
        <w:rPr>
          <w:rFonts w:ascii="Arial" w:hAnsi="Arial" w:cs="Arial"/>
        </w:rPr>
        <w:t>ervices to other agencies and departments. This includes picking, packing, and transportation for provincial, national and international distribution. These services are offered at competitive rates and continue to show</w:t>
      </w:r>
      <w:r w:rsidRPr="00CB385B">
        <w:rPr>
          <w:rFonts w:ascii="Arial" w:hAnsi="Arial" w:cs="Arial"/>
          <w:lang w:val="en-CA"/>
        </w:rPr>
        <w:t xml:space="preserve"> favourable</w:t>
      </w:r>
      <w:r w:rsidRPr="00697E88">
        <w:rPr>
          <w:rFonts w:ascii="Arial" w:hAnsi="Arial" w:cs="Arial"/>
        </w:rPr>
        <w:t xml:space="preserve"> growth for the Agency. </w:t>
      </w:r>
      <w:r w:rsidR="00392D9A">
        <w:rPr>
          <w:rFonts w:ascii="Arial" w:hAnsi="Arial" w:cs="Arial"/>
        </w:rPr>
        <w:t>D</w:t>
      </w:r>
      <w:r w:rsidRPr="00697E88">
        <w:rPr>
          <w:rFonts w:ascii="Arial" w:hAnsi="Arial" w:cs="Arial"/>
        </w:rPr>
        <w:t>istribution services include:</w:t>
      </w:r>
    </w:p>
    <w:p w:rsidR="00697E88" w:rsidRPr="00697E88" w:rsidRDefault="00697E88" w:rsidP="00697E88">
      <w:pPr>
        <w:rPr>
          <w:rFonts w:ascii="Arial" w:hAnsi="Arial" w:cs="Arial"/>
        </w:rPr>
      </w:pPr>
    </w:p>
    <w:p w:rsidR="00697E88" w:rsidRPr="00697E88" w:rsidRDefault="00697E88" w:rsidP="00697E88">
      <w:pPr>
        <w:pStyle w:val="Heading3"/>
        <w:spacing w:after="0"/>
        <w:rPr>
          <w:rFonts w:ascii="Arial" w:hAnsi="Arial" w:cs="Arial"/>
          <w:b w:val="0"/>
          <w:i/>
          <w:sz w:val="20"/>
        </w:rPr>
      </w:pPr>
      <w:r w:rsidRPr="00697E88">
        <w:rPr>
          <w:rFonts w:ascii="Arial" w:hAnsi="Arial" w:cs="Arial"/>
          <w:b w:val="0"/>
          <w:i/>
          <w:sz w:val="20"/>
        </w:rPr>
        <w:t xml:space="preserve">Janitorial and Stationery </w:t>
      </w:r>
      <w:r w:rsidR="00723694">
        <w:rPr>
          <w:rFonts w:ascii="Arial" w:hAnsi="Arial" w:cs="Arial"/>
          <w:b w:val="0"/>
          <w:i/>
          <w:sz w:val="20"/>
        </w:rPr>
        <w:t>P</w:t>
      </w:r>
      <w:r w:rsidRPr="00697E88">
        <w:rPr>
          <w:rFonts w:ascii="Arial" w:hAnsi="Arial" w:cs="Arial"/>
          <w:b w:val="0"/>
          <w:i/>
          <w:sz w:val="20"/>
        </w:rPr>
        <w:t>roducts</w:t>
      </w:r>
    </w:p>
    <w:p w:rsidR="00697E88" w:rsidRPr="00697E88" w:rsidRDefault="00697E88" w:rsidP="00683F73">
      <w:pPr>
        <w:numPr>
          <w:ilvl w:val="0"/>
          <w:numId w:val="9"/>
        </w:numPr>
        <w:tabs>
          <w:tab w:val="clear" w:pos="360"/>
          <w:tab w:val="num" w:pos="720"/>
        </w:tabs>
        <w:ind w:left="720"/>
        <w:rPr>
          <w:rFonts w:ascii="Arial" w:hAnsi="Arial" w:cs="Arial"/>
        </w:rPr>
      </w:pPr>
      <w:r w:rsidRPr="00697E88">
        <w:rPr>
          <w:rFonts w:ascii="Arial" w:hAnsi="Arial" w:cs="Arial"/>
        </w:rPr>
        <w:t>Wide range of janitorial and stationery items (currently 1,</w:t>
      </w:r>
      <w:r w:rsidR="002C5D9C">
        <w:rPr>
          <w:rFonts w:ascii="Arial" w:hAnsi="Arial" w:cs="Arial"/>
        </w:rPr>
        <w:t>670</w:t>
      </w:r>
      <w:r w:rsidRPr="00697E88">
        <w:rPr>
          <w:rFonts w:ascii="Arial" w:hAnsi="Arial" w:cs="Arial"/>
        </w:rPr>
        <w:t xml:space="preserve"> products)</w:t>
      </w:r>
    </w:p>
    <w:p w:rsidR="00697E88" w:rsidRPr="00697E88" w:rsidRDefault="00697E88" w:rsidP="00683F73">
      <w:pPr>
        <w:numPr>
          <w:ilvl w:val="0"/>
          <w:numId w:val="9"/>
        </w:numPr>
        <w:tabs>
          <w:tab w:val="clear" w:pos="360"/>
          <w:tab w:val="num" w:pos="720"/>
        </w:tabs>
        <w:ind w:left="720"/>
        <w:rPr>
          <w:rFonts w:ascii="Arial" w:hAnsi="Arial" w:cs="Arial"/>
        </w:rPr>
      </w:pPr>
      <w:r w:rsidRPr="00697E88">
        <w:rPr>
          <w:rFonts w:ascii="Arial" w:hAnsi="Arial" w:cs="Arial"/>
        </w:rPr>
        <w:t xml:space="preserve">236 products are environmentally friendly (growing annually) and a toner recycling program </w:t>
      </w:r>
    </w:p>
    <w:p w:rsidR="00697E88" w:rsidRDefault="00697E88" w:rsidP="00683F73">
      <w:pPr>
        <w:numPr>
          <w:ilvl w:val="0"/>
          <w:numId w:val="9"/>
        </w:numPr>
        <w:tabs>
          <w:tab w:val="clear" w:pos="360"/>
          <w:tab w:val="num" w:pos="720"/>
        </w:tabs>
        <w:ind w:left="720"/>
        <w:rPr>
          <w:rFonts w:ascii="Arial" w:hAnsi="Arial" w:cs="Arial"/>
        </w:rPr>
      </w:pPr>
      <w:r w:rsidRPr="00697E88">
        <w:rPr>
          <w:rFonts w:ascii="Arial" w:hAnsi="Arial" w:cs="Arial"/>
        </w:rPr>
        <w:t>Pricing is the same throughout the province and is competitive with private companies (three independent audits were conducted to support that MDA is more cost effective than buying directly from retailers)</w:t>
      </w:r>
    </w:p>
    <w:p w:rsidR="00723694" w:rsidRPr="00697E88" w:rsidRDefault="00723694" w:rsidP="00723694">
      <w:pPr>
        <w:rPr>
          <w:rFonts w:ascii="Arial" w:hAnsi="Arial" w:cs="Arial"/>
        </w:rPr>
      </w:pPr>
    </w:p>
    <w:p w:rsidR="00697E88" w:rsidRPr="00697E88" w:rsidRDefault="00697E88" w:rsidP="00697E88">
      <w:pPr>
        <w:rPr>
          <w:rFonts w:ascii="Arial" w:hAnsi="Arial" w:cs="Arial"/>
          <w:i/>
        </w:rPr>
      </w:pPr>
      <w:r w:rsidRPr="00697E88">
        <w:rPr>
          <w:rFonts w:ascii="Arial" w:hAnsi="Arial" w:cs="Arial"/>
          <w:i/>
        </w:rPr>
        <w:t>Medical Supplies</w:t>
      </w:r>
    </w:p>
    <w:tbl>
      <w:tblPr>
        <w:tblW w:w="11880" w:type="dxa"/>
        <w:tblInd w:w="108" w:type="dxa"/>
        <w:tblLook w:val="01E0"/>
      </w:tblPr>
      <w:tblGrid>
        <w:gridCol w:w="9720"/>
        <w:gridCol w:w="2160"/>
      </w:tblGrid>
      <w:tr w:rsidR="00697E88" w:rsidRPr="00557289" w:rsidTr="00557289">
        <w:tc>
          <w:tcPr>
            <w:tcW w:w="9720" w:type="dxa"/>
          </w:tcPr>
          <w:p w:rsidR="00697E88" w:rsidRPr="00557289" w:rsidRDefault="00697E88" w:rsidP="00557289">
            <w:pPr>
              <w:numPr>
                <w:ilvl w:val="0"/>
                <w:numId w:val="10"/>
              </w:numPr>
              <w:tabs>
                <w:tab w:val="clear" w:pos="360"/>
                <w:tab w:val="num" w:pos="612"/>
              </w:tabs>
              <w:ind w:left="612"/>
              <w:rPr>
                <w:rFonts w:ascii="Arial" w:hAnsi="Arial" w:cs="Arial"/>
              </w:rPr>
            </w:pPr>
            <w:r w:rsidRPr="00557289">
              <w:rPr>
                <w:rFonts w:ascii="Arial" w:hAnsi="Arial" w:cs="Arial"/>
              </w:rPr>
              <w:t xml:space="preserve">Medical supplies for rural home care </w:t>
            </w:r>
            <w:r w:rsidR="00723694" w:rsidRPr="00557289">
              <w:rPr>
                <w:rFonts w:ascii="Arial" w:hAnsi="Arial" w:cs="Arial"/>
              </w:rPr>
              <w:t xml:space="preserve">- </w:t>
            </w:r>
            <w:r w:rsidRPr="00557289">
              <w:rPr>
                <w:rFonts w:ascii="Arial" w:hAnsi="Arial" w:cs="Arial"/>
              </w:rPr>
              <w:t>Regional Health Authority, Health</w:t>
            </w:r>
          </w:p>
        </w:tc>
        <w:tc>
          <w:tcPr>
            <w:tcW w:w="2160" w:type="dxa"/>
          </w:tcPr>
          <w:p w:rsidR="00697E88" w:rsidRPr="00557289" w:rsidRDefault="00697E88" w:rsidP="00AF327B">
            <w:pPr>
              <w:rPr>
                <w:rFonts w:ascii="Arial" w:hAnsi="Arial" w:cs="Arial"/>
              </w:rPr>
            </w:pPr>
          </w:p>
        </w:tc>
      </w:tr>
      <w:tr w:rsidR="00697E88" w:rsidRPr="00557289" w:rsidTr="00557289">
        <w:tc>
          <w:tcPr>
            <w:tcW w:w="9720" w:type="dxa"/>
          </w:tcPr>
          <w:p w:rsidR="00697E88" w:rsidRPr="00557289" w:rsidRDefault="00697E88" w:rsidP="00557289">
            <w:pPr>
              <w:numPr>
                <w:ilvl w:val="0"/>
                <w:numId w:val="10"/>
              </w:numPr>
              <w:tabs>
                <w:tab w:val="clear" w:pos="360"/>
                <w:tab w:val="num" w:pos="612"/>
              </w:tabs>
              <w:ind w:left="612" w:right="-288"/>
              <w:rPr>
                <w:rFonts w:ascii="Arial" w:hAnsi="Arial" w:cs="Arial"/>
              </w:rPr>
            </w:pPr>
            <w:r w:rsidRPr="00557289">
              <w:rPr>
                <w:rFonts w:ascii="Arial" w:hAnsi="Arial" w:cs="Arial"/>
              </w:rPr>
              <w:t xml:space="preserve">Nutritional supplements </w:t>
            </w:r>
            <w:r w:rsidR="00F11999" w:rsidRPr="00557289">
              <w:rPr>
                <w:rFonts w:ascii="Arial" w:hAnsi="Arial" w:cs="Arial"/>
              </w:rPr>
              <w:t>and</w:t>
            </w:r>
            <w:r w:rsidRPr="00557289">
              <w:rPr>
                <w:rFonts w:ascii="Arial" w:hAnsi="Arial" w:cs="Arial"/>
              </w:rPr>
              <w:t xml:space="preserve"> child care items </w:t>
            </w:r>
            <w:r w:rsidR="00723694" w:rsidRPr="00557289">
              <w:rPr>
                <w:rFonts w:ascii="Arial" w:hAnsi="Arial" w:cs="Arial"/>
              </w:rPr>
              <w:t>-</w:t>
            </w:r>
            <w:r w:rsidRPr="00557289">
              <w:rPr>
                <w:rFonts w:ascii="Arial" w:hAnsi="Arial" w:cs="Arial"/>
              </w:rPr>
              <w:t xml:space="preserve"> Employ</w:t>
            </w:r>
            <w:r w:rsidR="008F71D1" w:rsidRPr="00557289">
              <w:rPr>
                <w:rFonts w:ascii="Arial" w:hAnsi="Arial" w:cs="Arial"/>
              </w:rPr>
              <w:t>ment</w:t>
            </w:r>
            <w:r w:rsidRPr="00557289">
              <w:rPr>
                <w:rFonts w:ascii="Arial" w:hAnsi="Arial" w:cs="Arial"/>
              </w:rPr>
              <w:t xml:space="preserve"> and Income Assistance, Family Services</w:t>
            </w:r>
          </w:p>
        </w:tc>
        <w:tc>
          <w:tcPr>
            <w:tcW w:w="2160" w:type="dxa"/>
          </w:tcPr>
          <w:p w:rsidR="00697E88" w:rsidRPr="00557289" w:rsidRDefault="00697E88" w:rsidP="00AF327B">
            <w:pPr>
              <w:rPr>
                <w:rFonts w:ascii="Arial" w:hAnsi="Arial" w:cs="Arial"/>
              </w:rPr>
            </w:pPr>
          </w:p>
        </w:tc>
      </w:tr>
      <w:tr w:rsidR="00697E88" w:rsidRPr="00557289" w:rsidTr="00557289">
        <w:tc>
          <w:tcPr>
            <w:tcW w:w="9720" w:type="dxa"/>
          </w:tcPr>
          <w:p w:rsidR="00697E88" w:rsidRPr="00557289" w:rsidRDefault="00697E88" w:rsidP="00557289">
            <w:pPr>
              <w:numPr>
                <w:ilvl w:val="0"/>
                <w:numId w:val="10"/>
              </w:numPr>
              <w:tabs>
                <w:tab w:val="clear" w:pos="360"/>
                <w:tab w:val="num" w:pos="612"/>
              </w:tabs>
              <w:ind w:left="612"/>
              <w:rPr>
                <w:rFonts w:ascii="Arial" w:hAnsi="Arial" w:cs="Arial"/>
              </w:rPr>
            </w:pPr>
            <w:r w:rsidRPr="00557289">
              <w:rPr>
                <w:rFonts w:ascii="Arial" w:hAnsi="Arial" w:cs="Arial"/>
              </w:rPr>
              <w:t>Lab &amp; X-ray facilities</w:t>
            </w:r>
            <w:r w:rsidR="00723694" w:rsidRPr="00557289">
              <w:rPr>
                <w:rFonts w:ascii="Arial" w:hAnsi="Arial" w:cs="Arial"/>
              </w:rPr>
              <w:t xml:space="preserve"> - </w:t>
            </w:r>
            <w:r w:rsidRPr="00557289">
              <w:rPr>
                <w:rFonts w:ascii="Arial" w:hAnsi="Arial" w:cs="Arial"/>
              </w:rPr>
              <w:t>Diagnostic Services of Manitoba (DSM), Health</w:t>
            </w:r>
          </w:p>
        </w:tc>
        <w:tc>
          <w:tcPr>
            <w:tcW w:w="2160" w:type="dxa"/>
          </w:tcPr>
          <w:p w:rsidR="00697E88" w:rsidRPr="00557289" w:rsidRDefault="00697E88" w:rsidP="00AF327B">
            <w:pPr>
              <w:rPr>
                <w:rFonts w:ascii="Arial" w:hAnsi="Arial" w:cs="Arial"/>
              </w:rPr>
            </w:pPr>
          </w:p>
        </w:tc>
      </w:tr>
    </w:tbl>
    <w:p w:rsidR="00697E88" w:rsidRPr="00697E88" w:rsidRDefault="00697E88" w:rsidP="00683F73">
      <w:pPr>
        <w:numPr>
          <w:ilvl w:val="1"/>
          <w:numId w:val="15"/>
        </w:numPr>
        <w:ind w:firstLine="0"/>
        <w:rPr>
          <w:rFonts w:ascii="Arial" w:hAnsi="Arial" w:cs="Arial"/>
        </w:rPr>
      </w:pPr>
      <w:r w:rsidRPr="00697E88">
        <w:rPr>
          <w:rFonts w:ascii="Arial" w:hAnsi="Arial" w:cs="Arial"/>
        </w:rPr>
        <w:t>Health booklets/</w:t>
      </w:r>
      <w:r w:rsidR="00723694">
        <w:rPr>
          <w:rFonts w:ascii="Arial" w:hAnsi="Arial" w:cs="Arial"/>
        </w:rPr>
        <w:t>p</w:t>
      </w:r>
      <w:r w:rsidRPr="00697E88">
        <w:rPr>
          <w:rFonts w:ascii="Arial" w:hAnsi="Arial" w:cs="Arial"/>
        </w:rPr>
        <w:t>amphlets - Health</w:t>
      </w:r>
    </w:p>
    <w:p w:rsidR="00697E88" w:rsidRPr="00697E88" w:rsidRDefault="00697E88" w:rsidP="00697E88">
      <w:pPr>
        <w:rPr>
          <w:rFonts w:ascii="Arial" w:hAnsi="Arial" w:cs="Arial"/>
          <w:b/>
        </w:rPr>
      </w:pPr>
    </w:p>
    <w:p w:rsidR="00697E88" w:rsidRPr="00697E88" w:rsidRDefault="00697E88" w:rsidP="00697E88">
      <w:pPr>
        <w:rPr>
          <w:rFonts w:ascii="Arial" w:hAnsi="Arial" w:cs="Arial"/>
          <w:i/>
        </w:rPr>
      </w:pPr>
      <w:smartTag w:uri="urn:schemas-microsoft-com:office:smarttags" w:element="State">
        <w:smartTag w:uri="urn:schemas-microsoft-com:office:smarttags" w:element="place">
          <w:r w:rsidRPr="00697E88">
            <w:rPr>
              <w:rFonts w:ascii="Arial" w:hAnsi="Arial" w:cs="Arial"/>
              <w:i/>
            </w:rPr>
            <w:t>Manitoba</w:t>
          </w:r>
        </w:smartTag>
      </w:smartTag>
      <w:r w:rsidRPr="00697E88">
        <w:rPr>
          <w:rFonts w:ascii="Arial" w:hAnsi="Arial" w:cs="Arial"/>
          <w:i/>
        </w:rPr>
        <w:t xml:space="preserve"> Text Book Bureau (MTBB)</w:t>
      </w:r>
    </w:p>
    <w:p w:rsidR="00697E88" w:rsidRPr="00697E88" w:rsidRDefault="00697E88" w:rsidP="00683F73">
      <w:pPr>
        <w:pStyle w:val="Heading3"/>
        <w:numPr>
          <w:ilvl w:val="0"/>
          <w:numId w:val="11"/>
        </w:numPr>
        <w:tabs>
          <w:tab w:val="clear" w:pos="360"/>
          <w:tab w:val="num" w:pos="720"/>
        </w:tabs>
        <w:spacing w:after="0"/>
        <w:ind w:left="720"/>
        <w:rPr>
          <w:rFonts w:ascii="Arial" w:hAnsi="Arial" w:cs="Arial"/>
          <w:b w:val="0"/>
          <w:sz w:val="20"/>
        </w:rPr>
      </w:pPr>
      <w:r w:rsidRPr="00697E88">
        <w:rPr>
          <w:rFonts w:ascii="Arial" w:hAnsi="Arial" w:cs="Arial"/>
          <w:b w:val="0"/>
          <w:sz w:val="20"/>
        </w:rPr>
        <w:t xml:space="preserve">MTBB is an SOA that </w:t>
      </w:r>
      <w:r w:rsidR="007D47BC">
        <w:rPr>
          <w:rFonts w:ascii="Arial" w:hAnsi="Arial" w:cs="Arial"/>
          <w:b w:val="0"/>
          <w:sz w:val="20"/>
        </w:rPr>
        <w:t>procures</w:t>
      </w:r>
      <w:r w:rsidRPr="00697E88">
        <w:rPr>
          <w:rFonts w:ascii="Arial" w:hAnsi="Arial" w:cs="Arial"/>
          <w:b w:val="0"/>
          <w:sz w:val="20"/>
        </w:rPr>
        <w:t xml:space="preserve"> textbooks and other school related items</w:t>
      </w:r>
      <w:r w:rsidR="007D47BC">
        <w:rPr>
          <w:rFonts w:ascii="Arial" w:hAnsi="Arial" w:cs="Arial"/>
          <w:b w:val="0"/>
          <w:sz w:val="20"/>
        </w:rPr>
        <w:t xml:space="preserve"> that are distributed by MDA</w:t>
      </w:r>
    </w:p>
    <w:p w:rsidR="00697E88" w:rsidRPr="00697E88" w:rsidRDefault="00697E88" w:rsidP="00683F73">
      <w:pPr>
        <w:numPr>
          <w:ilvl w:val="0"/>
          <w:numId w:val="11"/>
        </w:numPr>
        <w:ind w:left="720"/>
        <w:rPr>
          <w:rFonts w:ascii="Arial" w:hAnsi="Arial" w:cs="Arial"/>
        </w:rPr>
      </w:pPr>
      <w:r w:rsidRPr="00697E88">
        <w:rPr>
          <w:rFonts w:ascii="Arial" w:hAnsi="Arial" w:cs="Arial"/>
        </w:rPr>
        <w:t>Work is year-round with a heavy order period between June and October</w:t>
      </w:r>
    </w:p>
    <w:p w:rsidR="00697E88" w:rsidRPr="00697E88" w:rsidRDefault="00697E88" w:rsidP="00697E88">
      <w:pPr>
        <w:rPr>
          <w:rFonts w:ascii="Arial" w:hAnsi="Arial" w:cs="Arial"/>
        </w:rPr>
      </w:pPr>
    </w:p>
    <w:p w:rsidR="00697E88" w:rsidRPr="00697E88" w:rsidRDefault="00697E88" w:rsidP="00697E88">
      <w:pPr>
        <w:rPr>
          <w:rFonts w:ascii="Arial" w:hAnsi="Arial" w:cs="Arial"/>
          <w:b/>
        </w:rPr>
      </w:pPr>
      <w:bookmarkStart w:id="48" w:name="_Toc22969380"/>
      <w:bookmarkStart w:id="49" w:name="_Toc22971972"/>
      <w:bookmarkStart w:id="50" w:name="_Toc23216253"/>
      <w:bookmarkStart w:id="51" w:name="_Toc39916105"/>
      <w:bookmarkStart w:id="52" w:name="_Toc58235982"/>
      <w:bookmarkStart w:id="53" w:name="_Toc59011171"/>
      <w:bookmarkStart w:id="54" w:name="_Toc60547898"/>
      <w:bookmarkStart w:id="55" w:name="_Toc89766899"/>
      <w:r w:rsidRPr="00697E88">
        <w:rPr>
          <w:rFonts w:ascii="Arial" w:hAnsi="Arial" w:cs="Arial"/>
          <w:b/>
        </w:rPr>
        <w:t>Storage</w:t>
      </w:r>
    </w:p>
    <w:p w:rsidR="00697E88" w:rsidRPr="00697E88" w:rsidRDefault="00697E88" w:rsidP="00683F73">
      <w:pPr>
        <w:pStyle w:val="Heading3"/>
        <w:numPr>
          <w:ilvl w:val="0"/>
          <w:numId w:val="12"/>
        </w:numPr>
        <w:tabs>
          <w:tab w:val="clear" w:pos="360"/>
          <w:tab w:val="num" w:pos="720"/>
        </w:tabs>
        <w:spacing w:after="0"/>
        <w:ind w:left="720"/>
        <w:rPr>
          <w:rFonts w:ascii="Arial" w:hAnsi="Arial" w:cs="Arial"/>
          <w:b w:val="0"/>
          <w:sz w:val="20"/>
        </w:rPr>
      </w:pPr>
      <w:r w:rsidRPr="00697E88">
        <w:rPr>
          <w:rFonts w:ascii="Arial" w:hAnsi="Arial" w:cs="Arial"/>
          <w:b w:val="0"/>
          <w:sz w:val="20"/>
        </w:rPr>
        <w:t>Secure storage facilities are provided for government clients</w:t>
      </w:r>
    </w:p>
    <w:p w:rsidR="00697E88" w:rsidRPr="00697E88" w:rsidRDefault="00697E88" w:rsidP="00683F73">
      <w:pPr>
        <w:pStyle w:val="Heading3"/>
        <w:numPr>
          <w:ilvl w:val="0"/>
          <w:numId w:val="12"/>
        </w:numPr>
        <w:tabs>
          <w:tab w:val="clear" w:pos="360"/>
          <w:tab w:val="num" w:pos="720"/>
        </w:tabs>
        <w:spacing w:after="0"/>
        <w:ind w:left="720"/>
        <w:rPr>
          <w:rFonts w:ascii="Arial" w:hAnsi="Arial" w:cs="Arial"/>
          <w:b w:val="0"/>
          <w:sz w:val="20"/>
        </w:rPr>
      </w:pPr>
      <w:r w:rsidRPr="00697E88">
        <w:rPr>
          <w:rFonts w:ascii="Arial" w:hAnsi="Arial" w:cs="Arial"/>
          <w:b w:val="0"/>
          <w:sz w:val="20"/>
        </w:rPr>
        <w:t>Rates are well below private industry pricing</w:t>
      </w:r>
    </w:p>
    <w:p w:rsidR="00697E88" w:rsidRPr="00697E88" w:rsidRDefault="00697E88" w:rsidP="00697E88">
      <w:pPr>
        <w:rPr>
          <w:rFonts w:ascii="Arial" w:hAnsi="Arial" w:cs="Arial"/>
        </w:rPr>
      </w:pPr>
    </w:p>
    <w:p w:rsidR="00697E88" w:rsidRPr="00697E88" w:rsidRDefault="00697E88" w:rsidP="00697E88">
      <w:pPr>
        <w:rPr>
          <w:rFonts w:ascii="Arial" w:hAnsi="Arial" w:cs="Arial"/>
          <w:b/>
        </w:rPr>
      </w:pPr>
      <w:r w:rsidRPr="00697E88">
        <w:rPr>
          <w:rFonts w:ascii="Arial" w:hAnsi="Arial" w:cs="Arial"/>
          <w:b/>
        </w:rPr>
        <w:t>Office Relocation/Moving and Disposal Services</w:t>
      </w:r>
      <w:bookmarkEnd w:id="48"/>
      <w:bookmarkEnd w:id="49"/>
      <w:bookmarkEnd w:id="50"/>
      <w:bookmarkEnd w:id="51"/>
      <w:bookmarkEnd w:id="52"/>
      <w:bookmarkEnd w:id="53"/>
      <w:bookmarkEnd w:id="54"/>
      <w:bookmarkEnd w:id="55"/>
    </w:p>
    <w:p w:rsidR="00697E88" w:rsidRPr="00697E88" w:rsidRDefault="00697E88" w:rsidP="00683F73">
      <w:pPr>
        <w:numPr>
          <w:ilvl w:val="0"/>
          <w:numId w:val="13"/>
        </w:numPr>
        <w:tabs>
          <w:tab w:val="clear" w:pos="360"/>
          <w:tab w:val="num" w:pos="720"/>
        </w:tabs>
        <w:ind w:left="720"/>
        <w:rPr>
          <w:rFonts w:ascii="Arial" w:hAnsi="Arial" w:cs="Arial"/>
        </w:rPr>
      </w:pPr>
      <w:r w:rsidRPr="00697E88">
        <w:rPr>
          <w:rFonts w:ascii="Arial" w:hAnsi="Arial" w:cs="Arial"/>
        </w:rPr>
        <w:t>Significant cost savings and consistent positive client feedback</w:t>
      </w:r>
    </w:p>
    <w:p w:rsidR="00697E88" w:rsidRPr="00697E88" w:rsidRDefault="00697E88" w:rsidP="00683F73">
      <w:pPr>
        <w:numPr>
          <w:ilvl w:val="0"/>
          <w:numId w:val="13"/>
        </w:numPr>
        <w:tabs>
          <w:tab w:val="clear" w:pos="360"/>
          <w:tab w:val="num" w:pos="720"/>
        </w:tabs>
        <w:ind w:left="720"/>
        <w:rPr>
          <w:rFonts w:ascii="Arial" w:hAnsi="Arial" w:cs="Arial"/>
        </w:rPr>
      </w:pPr>
      <w:r w:rsidRPr="00697E88">
        <w:rPr>
          <w:rFonts w:ascii="Arial" w:hAnsi="Arial" w:cs="Arial"/>
        </w:rPr>
        <w:t>Furnishings no longer need</w:t>
      </w:r>
      <w:r w:rsidR="00723694">
        <w:rPr>
          <w:rFonts w:ascii="Arial" w:hAnsi="Arial" w:cs="Arial"/>
        </w:rPr>
        <w:t>ed</w:t>
      </w:r>
      <w:r w:rsidRPr="00697E88">
        <w:rPr>
          <w:rFonts w:ascii="Arial" w:hAnsi="Arial" w:cs="Arial"/>
        </w:rPr>
        <w:t xml:space="preserve"> are recycled to other offices or to recycling companies</w:t>
      </w:r>
    </w:p>
    <w:p w:rsidR="0098797E" w:rsidRDefault="0098797E" w:rsidP="00697E88">
      <w:pPr>
        <w:rPr>
          <w:rFonts w:ascii="Arial" w:hAnsi="Arial" w:cs="Arial"/>
        </w:rPr>
      </w:pPr>
    </w:p>
    <w:p w:rsidR="0098797E" w:rsidRDefault="0098797E" w:rsidP="00697E88">
      <w:pPr>
        <w:rPr>
          <w:rFonts w:ascii="Arial" w:hAnsi="Arial" w:cs="Arial"/>
        </w:rPr>
      </w:pPr>
    </w:p>
    <w:p w:rsidR="00697E88" w:rsidRPr="00697E88" w:rsidRDefault="00697E88" w:rsidP="00697E88">
      <w:pPr>
        <w:rPr>
          <w:rFonts w:ascii="Arial" w:hAnsi="Arial" w:cs="Arial"/>
          <w:b/>
        </w:rPr>
      </w:pPr>
      <w:r w:rsidRPr="00697E88">
        <w:rPr>
          <w:rFonts w:ascii="Arial" w:hAnsi="Arial" w:cs="Arial"/>
          <w:b/>
        </w:rPr>
        <w:lastRenderedPageBreak/>
        <w:t>Special projects</w:t>
      </w:r>
    </w:p>
    <w:p w:rsidR="00697E88" w:rsidRPr="00697E88" w:rsidRDefault="00697E88" w:rsidP="00683F73">
      <w:pPr>
        <w:numPr>
          <w:ilvl w:val="0"/>
          <w:numId w:val="14"/>
        </w:numPr>
        <w:tabs>
          <w:tab w:val="clear" w:pos="360"/>
          <w:tab w:val="num" w:pos="720"/>
        </w:tabs>
        <w:ind w:left="720"/>
        <w:rPr>
          <w:rFonts w:ascii="Arial" w:hAnsi="Arial" w:cs="Arial"/>
        </w:rPr>
      </w:pPr>
      <w:r w:rsidRPr="00697E88">
        <w:rPr>
          <w:rFonts w:ascii="Arial" w:hAnsi="Arial" w:cs="Arial"/>
        </w:rPr>
        <w:t xml:space="preserve">Timely and cost effective management of projects that are short </w:t>
      </w:r>
      <w:r w:rsidR="002C5D9C">
        <w:rPr>
          <w:rFonts w:ascii="Arial" w:hAnsi="Arial" w:cs="Arial"/>
        </w:rPr>
        <w:t xml:space="preserve">term </w:t>
      </w:r>
      <w:r w:rsidRPr="00697E88">
        <w:rPr>
          <w:rFonts w:ascii="Arial" w:hAnsi="Arial" w:cs="Arial"/>
        </w:rPr>
        <w:t>in nature (3 – 12 months)</w:t>
      </w:r>
    </w:p>
    <w:p w:rsidR="00697E88" w:rsidRPr="00697E88" w:rsidRDefault="00697E88" w:rsidP="00683F73">
      <w:pPr>
        <w:numPr>
          <w:ilvl w:val="0"/>
          <w:numId w:val="14"/>
        </w:numPr>
        <w:tabs>
          <w:tab w:val="clear" w:pos="360"/>
          <w:tab w:val="num" w:pos="720"/>
        </w:tabs>
        <w:ind w:left="720"/>
        <w:rPr>
          <w:rFonts w:ascii="Arial" w:hAnsi="Arial" w:cs="Arial"/>
        </w:rPr>
      </w:pPr>
      <w:r w:rsidRPr="00697E88">
        <w:rPr>
          <w:rFonts w:ascii="Arial" w:hAnsi="Arial" w:cs="Arial"/>
        </w:rPr>
        <w:t>Example: Pandemic warehousing and distribution for the Office of Disaster Management</w:t>
      </w:r>
    </w:p>
    <w:p w:rsidR="00E33EEE" w:rsidRDefault="00E33EEE" w:rsidP="00E33EEE">
      <w:pPr>
        <w:rPr>
          <w:rFonts w:ascii="Arial" w:hAnsi="Arial" w:cs="Arial"/>
        </w:rPr>
      </w:pPr>
    </w:p>
    <w:p w:rsidR="00A20DE5" w:rsidRDefault="00A20DE5" w:rsidP="00E33EEE">
      <w:pPr>
        <w:rPr>
          <w:rFonts w:ascii="Arial" w:hAnsi="Arial" w:cs="Arial"/>
        </w:rPr>
      </w:pPr>
    </w:p>
    <w:p w:rsidR="00E33EEE" w:rsidRDefault="00E33EEE" w:rsidP="009D4414">
      <w:pPr>
        <w:pStyle w:val="Annualreport0708"/>
      </w:pPr>
      <w:bookmarkStart w:id="56" w:name="_MARKET_SEGMENT_INFORMATION"/>
      <w:bookmarkStart w:id="57" w:name="_Toc294169277"/>
      <w:bookmarkEnd w:id="56"/>
      <w:r>
        <w:t>MARKET SEGMENT INFORMATION</w:t>
      </w:r>
      <w:bookmarkEnd w:id="57"/>
    </w:p>
    <w:bookmarkEnd w:id="46"/>
    <w:bookmarkEnd w:id="47"/>
    <w:p w:rsidR="00090949" w:rsidRDefault="00090949"/>
    <w:p w:rsidR="00090949" w:rsidRPr="00AE4E33" w:rsidRDefault="00090949">
      <w:pPr>
        <w:pStyle w:val="Heading4"/>
        <w:rPr>
          <w:rFonts w:ascii="Arial" w:hAnsi="Arial" w:cs="Arial"/>
          <w:b w:val="0"/>
        </w:rPr>
      </w:pPr>
      <w:r w:rsidRPr="00AE4E33">
        <w:rPr>
          <w:rFonts w:ascii="Arial" w:hAnsi="Arial" w:cs="Arial"/>
          <w:b w:val="0"/>
        </w:rPr>
        <w:t>Total Revenue 20</w:t>
      </w:r>
      <w:r w:rsidR="009B1F6E">
        <w:rPr>
          <w:rFonts w:ascii="Arial" w:hAnsi="Arial" w:cs="Arial"/>
          <w:b w:val="0"/>
        </w:rPr>
        <w:t>1</w:t>
      </w:r>
      <w:r w:rsidRPr="00AE4E33">
        <w:rPr>
          <w:rFonts w:ascii="Arial" w:hAnsi="Arial" w:cs="Arial"/>
          <w:b w:val="0"/>
        </w:rPr>
        <w:t>0</w:t>
      </w:r>
      <w:r w:rsidR="00065614" w:rsidRPr="00AE4E33">
        <w:rPr>
          <w:rFonts w:ascii="Arial" w:hAnsi="Arial" w:cs="Arial"/>
          <w:b w:val="0"/>
        </w:rPr>
        <w:t>/</w:t>
      </w:r>
      <w:r w:rsidR="00697E88">
        <w:rPr>
          <w:rFonts w:ascii="Arial" w:hAnsi="Arial" w:cs="Arial"/>
          <w:b w:val="0"/>
        </w:rPr>
        <w:t>1</w:t>
      </w:r>
      <w:r w:rsidR="009B1F6E">
        <w:rPr>
          <w:rFonts w:ascii="Arial" w:hAnsi="Arial" w:cs="Arial"/>
          <w:b w:val="0"/>
        </w:rPr>
        <w:t>1</w:t>
      </w:r>
      <w:r w:rsidR="009A158B">
        <w:rPr>
          <w:rFonts w:ascii="Arial" w:hAnsi="Arial" w:cs="Arial"/>
          <w:b w:val="0"/>
        </w:rPr>
        <w:t>:</w:t>
      </w:r>
      <w:r w:rsidR="00065614" w:rsidRPr="00AE4E33">
        <w:rPr>
          <w:rFonts w:ascii="Arial" w:hAnsi="Arial" w:cs="Arial"/>
          <w:b w:val="0"/>
        </w:rPr>
        <w:t xml:space="preserve"> </w:t>
      </w:r>
      <w:r w:rsidRPr="00AE4E33">
        <w:rPr>
          <w:rFonts w:ascii="Arial" w:hAnsi="Arial" w:cs="Arial"/>
          <w:b w:val="0"/>
        </w:rPr>
        <w:t>$</w:t>
      </w:r>
      <w:r w:rsidR="00750980" w:rsidRPr="00AE4E33">
        <w:rPr>
          <w:rFonts w:ascii="Arial" w:hAnsi="Arial" w:cs="Arial"/>
          <w:b w:val="0"/>
        </w:rPr>
        <w:t>2</w:t>
      </w:r>
      <w:r w:rsidR="00402739">
        <w:rPr>
          <w:rFonts w:ascii="Arial" w:hAnsi="Arial" w:cs="Arial"/>
          <w:b w:val="0"/>
        </w:rPr>
        <w:t>3</w:t>
      </w:r>
      <w:r w:rsidR="00DC3C53" w:rsidRPr="00AE4E33">
        <w:rPr>
          <w:rFonts w:ascii="Arial" w:hAnsi="Arial" w:cs="Arial"/>
          <w:b w:val="0"/>
        </w:rPr>
        <w:t>,</w:t>
      </w:r>
      <w:r w:rsidR="00402739">
        <w:rPr>
          <w:rFonts w:ascii="Arial" w:hAnsi="Arial" w:cs="Arial"/>
          <w:b w:val="0"/>
        </w:rPr>
        <w:t>929</w:t>
      </w:r>
      <w:r w:rsidR="00750980" w:rsidRPr="00AE4E33">
        <w:rPr>
          <w:rFonts w:ascii="Arial" w:hAnsi="Arial" w:cs="Arial"/>
          <w:b w:val="0"/>
        </w:rPr>
        <w:t>,</w:t>
      </w:r>
      <w:r w:rsidR="00DC3C53" w:rsidRPr="00AE4E33">
        <w:rPr>
          <w:rFonts w:ascii="Arial" w:hAnsi="Arial" w:cs="Arial"/>
          <w:b w:val="0"/>
        </w:rPr>
        <w:t>000</w:t>
      </w:r>
    </w:p>
    <w:p w:rsidR="00090949" w:rsidRPr="00BF5DE2" w:rsidRDefault="00090949"/>
    <w:p w:rsidR="00090949" w:rsidRDefault="00E14144" w:rsidP="00CD2548">
      <w:pPr>
        <w:jc w:val="center"/>
      </w:pPr>
      <w:r w:rsidRPr="00E14144">
        <w:rPr>
          <w:noProof/>
          <w:lang w:val="en-CA" w:eastAsia="en-CA"/>
        </w:rPr>
        <w:drawing>
          <wp:inline distT="0" distB="0" distL="0" distR="0">
            <wp:extent cx="3971925" cy="26574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3D62" w:rsidRPr="00C35982" w:rsidRDefault="00EE3D62">
      <w:pPr>
        <w:rPr>
          <w:sz w:val="16"/>
          <w:szCs w:val="16"/>
        </w:rPr>
      </w:pPr>
    </w:p>
    <w:p w:rsidR="0098797E" w:rsidRPr="00C35982" w:rsidRDefault="0098797E">
      <w:pPr>
        <w:rPr>
          <w:sz w:val="16"/>
          <w:szCs w:val="16"/>
        </w:rPr>
      </w:pPr>
    </w:p>
    <w:p w:rsidR="00090949" w:rsidRPr="00E80595" w:rsidRDefault="00E80595" w:rsidP="009D4414">
      <w:pPr>
        <w:pStyle w:val="Annualreport0708"/>
      </w:pPr>
      <w:bookmarkStart w:id="58" w:name="_Toc46289752"/>
      <w:bookmarkStart w:id="59" w:name="_Toc139337166"/>
      <w:bookmarkStart w:id="60" w:name="_Toc294169278"/>
      <w:r w:rsidRPr="00E80595">
        <w:t>WAREHOUSE PRODUCTS – DISTRIBUTION INFORMATION</w:t>
      </w:r>
      <w:bookmarkEnd w:id="58"/>
      <w:bookmarkEnd w:id="59"/>
      <w:bookmarkEnd w:id="60"/>
    </w:p>
    <w:p w:rsidR="00090949" w:rsidRDefault="00090949">
      <w:pPr>
        <w:pStyle w:val="Footer"/>
        <w:tabs>
          <w:tab w:val="clear" w:pos="4320"/>
          <w:tab w:val="clear" w:pos="8640"/>
        </w:tabs>
      </w:pPr>
    </w:p>
    <w:p w:rsidR="00CB385B" w:rsidRPr="00CB385B" w:rsidRDefault="00CB385B" w:rsidP="00CB385B">
      <w:pPr>
        <w:jc w:val="center"/>
        <w:rPr>
          <w:rFonts w:ascii="Arial" w:hAnsi="Arial" w:cs="Arial"/>
          <w:b/>
        </w:rPr>
      </w:pPr>
      <w:r w:rsidRPr="00CB385B">
        <w:rPr>
          <w:rFonts w:ascii="Arial" w:hAnsi="Arial" w:cs="Arial"/>
          <w:b/>
        </w:rPr>
        <w:t>Warehouse Products – Distribution Information</w:t>
      </w:r>
    </w:p>
    <w:tbl>
      <w:tblPr>
        <w:tblW w:w="0" w:type="auto"/>
        <w:jc w:val="center"/>
        <w:tblInd w:w="-74" w:type="dxa"/>
        <w:tblBorders>
          <w:insideH w:val="single" w:sz="18" w:space="0" w:color="FFFFFF"/>
          <w:insideV w:val="single" w:sz="18" w:space="0" w:color="FFFFFF"/>
        </w:tblBorders>
        <w:tblLook w:val="01E0"/>
      </w:tblPr>
      <w:tblGrid>
        <w:gridCol w:w="2068"/>
        <w:gridCol w:w="1278"/>
        <w:gridCol w:w="1260"/>
        <w:gridCol w:w="1440"/>
      </w:tblGrid>
      <w:tr w:rsidR="00035619" w:rsidRPr="00557289" w:rsidTr="00557289">
        <w:trPr>
          <w:jc w:val="center"/>
        </w:trPr>
        <w:tc>
          <w:tcPr>
            <w:tcW w:w="2068" w:type="dxa"/>
            <w:shd w:val="pct20" w:color="000000" w:fill="FFFFFF"/>
          </w:tcPr>
          <w:p w:rsidR="00035619" w:rsidRPr="00557289" w:rsidRDefault="00035619" w:rsidP="00557289">
            <w:pPr>
              <w:pStyle w:val="Footer"/>
              <w:tabs>
                <w:tab w:val="clear" w:pos="4320"/>
                <w:tab w:val="clear" w:pos="8640"/>
              </w:tabs>
              <w:jc w:val="center"/>
              <w:rPr>
                <w:rFonts w:ascii="Arial" w:hAnsi="Arial" w:cs="Arial"/>
                <w:b/>
                <w:bCs/>
              </w:rPr>
            </w:pPr>
            <w:r w:rsidRPr="00557289">
              <w:rPr>
                <w:rFonts w:ascii="Arial" w:hAnsi="Arial" w:cs="Arial"/>
                <w:b/>
                <w:bCs/>
              </w:rPr>
              <w:t>Number of  Orders</w:t>
            </w:r>
          </w:p>
        </w:tc>
        <w:tc>
          <w:tcPr>
            <w:tcW w:w="1278" w:type="dxa"/>
            <w:shd w:val="pct20" w:color="000000" w:fill="FFFFFF"/>
          </w:tcPr>
          <w:p w:rsidR="00035619" w:rsidRPr="00557289" w:rsidRDefault="00035619" w:rsidP="00035619">
            <w:pPr>
              <w:pStyle w:val="Footer"/>
              <w:tabs>
                <w:tab w:val="clear" w:pos="4320"/>
                <w:tab w:val="clear" w:pos="8640"/>
              </w:tabs>
              <w:jc w:val="center"/>
              <w:rPr>
                <w:rFonts w:ascii="Arial" w:hAnsi="Arial" w:cs="Arial"/>
                <w:b/>
                <w:bCs/>
              </w:rPr>
            </w:pPr>
            <w:r w:rsidRPr="00557289">
              <w:rPr>
                <w:rFonts w:ascii="Arial" w:hAnsi="Arial" w:cs="Arial"/>
                <w:b/>
                <w:bCs/>
              </w:rPr>
              <w:t>20</w:t>
            </w:r>
            <w:r>
              <w:rPr>
                <w:rFonts w:ascii="Arial" w:hAnsi="Arial" w:cs="Arial"/>
                <w:b/>
                <w:bCs/>
              </w:rPr>
              <w:t>1</w:t>
            </w:r>
            <w:r w:rsidRPr="00557289">
              <w:rPr>
                <w:rFonts w:ascii="Arial" w:hAnsi="Arial" w:cs="Arial"/>
                <w:b/>
                <w:bCs/>
              </w:rPr>
              <w:t>0/1</w:t>
            </w:r>
            <w:r>
              <w:rPr>
                <w:rFonts w:ascii="Arial" w:hAnsi="Arial" w:cs="Arial"/>
                <w:b/>
                <w:bCs/>
              </w:rPr>
              <w:t>1</w:t>
            </w:r>
          </w:p>
        </w:tc>
        <w:tc>
          <w:tcPr>
            <w:tcW w:w="1260" w:type="dxa"/>
            <w:shd w:val="pct20" w:color="000000" w:fill="FFFFFF"/>
          </w:tcPr>
          <w:p w:rsidR="00035619" w:rsidRPr="00557289" w:rsidRDefault="00035619" w:rsidP="00E16297">
            <w:pPr>
              <w:pStyle w:val="Footer"/>
              <w:tabs>
                <w:tab w:val="clear" w:pos="4320"/>
                <w:tab w:val="clear" w:pos="8640"/>
              </w:tabs>
              <w:jc w:val="center"/>
              <w:rPr>
                <w:rFonts w:ascii="Arial" w:hAnsi="Arial" w:cs="Arial"/>
                <w:b/>
                <w:bCs/>
              </w:rPr>
            </w:pPr>
            <w:r w:rsidRPr="00557289">
              <w:rPr>
                <w:rFonts w:ascii="Arial" w:hAnsi="Arial" w:cs="Arial"/>
                <w:b/>
                <w:bCs/>
              </w:rPr>
              <w:t>2009/10</w:t>
            </w:r>
          </w:p>
        </w:tc>
        <w:tc>
          <w:tcPr>
            <w:tcW w:w="1440" w:type="dxa"/>
            <w:shd w:val="pct20" w:color="000000" w:fill="FFFFFF"/>
          </w:tcPr>
          <w:p w:rsidR="00035619" w:rsidRPr="00557289" w:rsidRDefault="00035619" w:rsidP="00E16297">
            <w:pPr>
              <w:pStyle w:val="Footer"/>
              <w:tabs>
                <w:tab w:val="clear" w:pos="4320"/>
                <w:tab w:val="clear" w:pos="8640"/>
              </w:tabs>
              <w:jc w:val="center"/>
              <w:rPr>
                <w:rFonts w:ascii="Arial" w:hAnsi="Arial" w:cs="Arial"/>
                <w:b/>
                <w:bCs/>
              </w:rPr>
            </w:pPr>
            <w:r w:rsidRPr="00557289">
              <w:rPr>
                <w:rFonts w:ascii="Arial" w:hAnsi="Arial" w:cs="Arial"/>
                <w:b/>
                <w:bCs/>
              </w:rPr>
              <w:t>2008/09</w:t>
            </w:r>
          </w:p>
        </w:tc>
      </w:tr>
      <w:tr w:rsidR="00035619" w:rsidRPr="00557289" w:rsidTr="00557289">
        <w:trPr>
          <w:jc w:val="center"/>
        </w:trPr>
        <w:tc>
          <w:tcPr>
            <w:tcW w:w="2068" w:type="dxa"/>
            <w:shd w:val="pct5"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Warehouse Orders</w:t>
            </w:r>
          </w:p>
        </w:tc>
        <w:tc>
          <w:tcPr>
            <w:tcW w:w="1278" w:type="dxa"/>
            <w:shd w:val="pct5" w:color="000000" w:fill="FFFFFF"/>
          </w:tcPr>
          <w:p w:rsidR="00035619" w:rsidRPr="00557289" w:rsidRDefault="00035619" w:rsidP="00035619">
            <w:pPr>
              <w:pStyle w:val="Footer"/>
              <w:tabs>
                <w:tab w:val="clear" w:pos="4320"/>
                <w:tab w:val="clear" w:pos="8640"/>
              </w:tabs>
              <w:jc w:val="right"/>
              <w:rPr>
                <w:rFonts w:ascii="Arial" w:hAnsi="Arial" w:cs="Arial"/>
              </w:rPr>
            </w:pPr>
            <w:r>
              <w:rPr>
                <w:rFonts w:ascii="Arial" w:hAnsi="Arial" w:cs="Arial"/>
              </w:rPr>
              <w:t>53,300</w:t>
            </w:r>
          </w:p>
        </w:tc>
        <w:tc>
          <w:tcPr>
            <w:tcW w:w="1260" w:type="dxa"/>
            <w:shd w:val="pct5" w:color="000000" w:fill="FFFFFF"/>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55,200</w:t>
            </w:r>
          </w:p>
        </w:tc>
        <w:tc>
          <w:tcPr>
            <w:tcW w:w="1440" w:type="dxa"/>
            <w:shd w:val="pct5" w:color="000000" w:fill="FFFFFF"/>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60,148</w:t>
            </w:r>
          </w:p>
        </w:tc>
      </w:tr>
      <w:tr w:rsidR="00035619" w:rsidRPr="00557289" w:rsidTr="00557289">
        <w:trPr>
          <w:jc w:val="center"/>
        </w:trPr>
        <w:tc>
          <w:tcPr>
            <w:tcW w:w="2068" w:type="dxa"/>
            <w:shd w:val="pct20" w:color="000000" w:fill="FFFFFF"/>
          </w:tcPr>
          <w:p w:rsidR="00035619" w:rsidRPr="00557289" w:rsidDel="00CE343B" w:rsidRDefault="00035619" w:rsidP="00557289">
            <w:pPr>
              <w:pStyle w:val="Footer"/>
              <w:tabs>
                <w:tab w:val="clear" w:pos="4320"/>
                <w:tab w:val="clear" w:pos="8640"/>
              </w:tabs>
              <w:jc w:val="center"/>
              <w:rPr>
                <w:rFonts w:ascii="Arial" w:hAnsi="Arial" w:cs="Arial"/>
              </w:rPr>
            </w:pPr>
            <w:r w:rsidRPr="00557289">
              <w:rPr>
                <w:rFonts w:ascii="Arial" w:hAnsi="Arial" w:cs="Arial"/>
              </w:rPr>
              <w:t>Equipment Orders</w:t>
            </w:r>
          </w:p>
        </w:tc>
        <w:tc>
          <w:tcPr>
            <w:tcW w:w="1278" w:type="dxa"/>
            <w:shd w:val="pct20" w:color="000000" w:fill="FFFFFF"/>
          </w:tcPr>
          <w:p w:rsidR="00035619" w:rsidRPr="00557289" w:rsidRDefault="00035619" w:rsidP="00557289">
            <w:pPr>
              <w:pStyle w:val="Footer"/>
              <w:tabs>
                <w:tab w:val="clear" w:pos="4320"/>
                <w:tab w:val="clear" w:pos="8640"/>
              </w:tabs>
              <w:jc w:val="right"/>
              <w:rPr>
                <w:rFonts w:ascii="Arial" w:hAnsi="Arial" w:cs="Arial"/>
              </w:rPr>
            </w:pPr>
            <w:r>
              <w:rPr>
                <w:rFonts w:ascii="Arial" w:hAnsi="Arial" w:cs="Arial"/>
              </w:rPr>
              <w:t>14,300</w:t>
            </w:r>
          </w:p>
        </w:tc>
        <w:tc>
          <w:tcPr>
            <w:tcW w:w="1260" w:type="dxa"/>
            <w:shd w:val="pct20" w:color="000000" w:fill="FFFFFF"/>
          </w:tcPr>
          <w:p w:rsidR="00035619" w:rsidRPr="00557289" w:rsidRDefault="007B486A" w:rsidP="00E16297">
            <w:pPr>
              <w:pStyle w:val="Footer"/>
              <w:tabs>
                <w:tab w:val="clear" w:pos="4320"/>
                <w:tab w:val="clear" w:pos="8640"/>
              </w:tabs>
              <w:jc w:val="right"/>
              <w:rPr>
                <w:rFonts w:ascii="Arial" w:hAnsi="Arial" w:cs="Arial"/>
              </w:rPr>
            </w:pPr>
            <w:r>
              <w:rPr>
                <w:rFonts w:ascii="Arial" w:hAnsi="Arial" w:cs="Arial"/>
              </w:rPr>
              <w:t>14,371</w:t>
            </w:r>
          </w:p>
        </w:tc>
        <w:tc>
          <w:tcPr>
            <w:tcW w:w="1440" w:type="dxa"/>
            <w:shd w:val="pct20" w:color="000000" w:fill="FFFFFF"/>
          </w:tcPr>
          <w:p w:rsidR="00035619" w:rsidRPr="00557289" w:rsidRDefault="007B486A" w:rsidP="00E16297">
            <w:pPr>
              <w:pStyle w:val="Footer"/>
              <w:tabs>
                <w:tab w:val="clear" w:pos="4320"/>
                <w:tab w:val="clear" w:pos="8640"/>
              </w:tabs>
              <w:jc w:val="right"/>
              <w:rPr>
                <w:rFonts w:ascii="Arial" w:hAnsi="Arial" w:cs="Arial"/>
              </w:rPr>
            </w:pPr>
            <w:r>
              <w:rPr>
                <w:rFonts w:ascii="Arial" w:hAnsi="Arial" w:cs="Arial"/>
              </w:rPr>
              <w:t>14,389</w:t>
            </w:r>
          </w:p>
        </w:tc>
      </w:tr>
      <w:tr w:rsidR="00035619" w:rsidRPr="00557289" w:rsidTr="00557289">
        <w:trPr>
          <w:jc w:val="center"/>
        </w:trPr>
        <w:tc>
          <w:tcPr>
            <w:tcW w:w="2068" w:type="dxa"/>
            <w:shd w:val="pct5" w:color="000000" w:fill="FFFFFF"/>
          </w:tcPr>
          <w:p w:rsidR="00035619" w:rsidRPr="00557289" w:rsidDel="00CE343B" w:rsidRDefault="00035619" w:rsidP="00557289">
            <w:pPr>
              <w:pStyle w:val="Footer"/>
              <w:tabs>
                <w:tab w:val="clear" w:pos="4320"/>
                <w:tab w:val="clear" w:pos="8640"/>
              </w:tabs>
              <w:jc w:val="center"/>
              <w:rPr>
                <w:rFonts w:ascii="Arial" w:hAnsi="Arial" w:cs="Arial"/>
              </w:rPr>
            </w:pPr>
            <w:r w:rsidRPr="00557289">
              <w:rPr>
                <w:rFonts w:ascii="Arial" w:hAnsi="Arial" w:cs="Arial"/>
              </w:rPr>
              <w:t>Mail Finishing  Orders</w:t>
            </w:r>
          </w:p>
        </w:tc>
        <w:tc>
          <w:tcPr>
            <w:tcW w:w="1278" w:type="dxa"/>
            <w:shd w:val="pct5" w:color="000000" w:fill="FFFFFF"/>
            <w:vAlign w:val="center"/>
          </w:tcPr>
          <w:p w:rsidR="00035619" w:rsidRPr="00557289" w:rsidRDefault="00035619" w:rsidP="00557289">
            <w:pPr>
              <w:pStyle w:val="Footer"/>
              <w:tabs>
                <w:tab w:val="clear" w:pos="4320"/>
                <w:tab w:val="clear" w:pos="8640"/>
              </w:tabs>
              <w:jc w:val="right"/>
              <w:rPr>
                <w:rFonts w:ascii="Arial" w:hAnsi="Arial" w:cs="Arial"/>
              </w:rPr>
            </w:pPr>
            <w:r>
              <w:rPr>
                <w:rFonts w:ascii="Arial" w:hAnsi="Arial" w:cs="Arial"/>
              </w:rPr>
              <w:t>3,700</w:t>
            </w:r>
          </w:p>
        </w:tc>
        <w:tc>
          <w:tcPr>
            <w:tcW w:w="1260" w:type="dxa"/>
            <w:shd w:val="pct5"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4,680</w:t>
            </w:r>
          </w:p>
        </w:tc>
        <w:tc>
          <w:tcPr>
            <w:tcW w:w="1440" w:type="dxa"/>
            <w:shd w:val="pct5"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3,764</w:t>
            </w:r>
          </w:p>
        </w:tc>
      </w:tr>
      <w:tr w:rsidR="00035619" w:rsidRPr="00557289" w:rsidTr="00557289">
        <w:trPr>
          <w:jc w:val="center"/>
        </w:trPr>
        <w:tc>
          <w:tcPr>
            <w:tcW w:w="2068" w:type="dxa"/>
            <w:shd w:val="pct20"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Federal Mail Processed (pieces)</w:t>
            </w:r>
          </w:p>
        </w:tc>
        <w:tc>
          <w:tcPr>
            <w:tcW w:w="1278" w:type="dxa"/>
            <w:shd w:val="pct20" w:color="000000" w:fill="FFFFFF"/>
            <w:vAlign w:val="center"/>
          </w:tcPr>
          <w:p w:rsidR="00035619" w:rsidRPr="00557289" w:rsidRDefault="00035619" w:rsidP="00557289">
            <w:pPr>
              <w:pStyle w:val="Footer"/>
              <w:tabs>
                <w:tab w:val="clear" w:pos="4320"/>
                <w:tab w:val="clear" w:pos="8640"/>
              </w:tabs>
              <w:jc w:val="right"/>
              <w:rPr>
                <w:rFonts w:ascii="Arial" w:hAnsi="Arial" w:cs="Arial"/>
              </w:rPr>
            </w:pPr>
            <w:r>
              <w:rPr>
                <w:rFonts w:ascii="Arial" w:hAnsi="Arial" w:cs="Arial"/>
              </w:rPr>
              <w:t>2.63 million</w:t>
            </w:r>
          </w:p>
        </w:tc>
        <w:tc>
          <w:tcPr>
            <w:tcW w:w="1260" w:type="dxa"/>
            <w:shd w:val="pct20"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2.62 million</w:t>
            </w:r>
          </w:p>
        </w:tc>
        <w:tc>
          <w:tcPr>
            <w:tcW w:w="1440" w:type="dxa"/>
            <w:shd w:val="pct20"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2.56 million</w:t>
            </w:r>
          </w:p>
        </w:tc>
      </w:tr>
      <w:tr w:rsidR="00035619" w:rsidRPr="00557289" w:rsidTr="00557289">
        <w:trPr>
          <w:jc w:val="center"/>
        </w:trPr>
        <w:tc>
          <w:tcPr>
            <w:tcW w:w="2068" w:type="dxa"/>
            <w:shd w:val="pct5"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Inter-Departmental Mail (pieces)*</w:t>
            </w:r>
          </w:p>
        </w:tc>
        <w:tc>
          <w:tcPr>
            <w:tcW w:w="1278" w:type="dxa"/>
            <w:shd w:val="pct5" w:color="000000" w:fill="FFFFFF"/>
            <w:vAlign w:val="center"/>
          </w:tcPr>
          <w:p w:rsidR="00035619" w:rsidRPr="00557289" w:rsidRDefault="00035619" w:rsidP="00557289">
            <w:pPr>
              <w:pStyle w:val="Footer"/>
              <w:tabs>
                <w:tab w:val="clear" w:pos="4320"/>
                <w:tab w:val="clear" w:pos="8640"/>
              </w:tabs>
              <w:jc w:val="right"/>
              <w:rPr>
                <w:rFonts w:ascii="Arial" w:hAnsi="Arial" w:cs="Arial"/>
              </w:rPr>
            </w:pPr>
            <w:r>
              <w:rPr>
                <w:rFonts w:ascii="Arial" w:hAnsi="Arial" w:cs="Arial"/>
              </w:rPr>
              <w:t>339,400</w:t>
            </w:r>
          </w:p>
        </w:tc>
        <w:tc>
          <w:tcPr>
            <w:tcW w:w="1260" w:type="dxa"/>
            <w:shd w:val="pct5"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348,500</w:t>
            </w:r>
          </w:p>
        </w:tc>
        <w:tc>
          <w:tcPr>
            <w:tcW w:w="1440" w:type="dxa"/>
            <w:shd w:val="pct5"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362,000</w:t>
            </w:r>
          </w:p>
        </w:tc>
      </w:tr>
      <w:tr w:rsidR="00035619" w:rsidRPr="00557289" w:rsidTr="00557289">
        <w:trPr>
          <w:jc w:val="center"/>
        </w:trPr>
        <w:tc>
          <w:tcPr>
            <w:tcW w:w="2068" w:type="dxa"/>
            <w:shd w:val="pct20" w:color="000000" w:fill="FFFFFF"/>
          </w:tcPr>
          <w:p w:rsidR="00035619" w:rsidRPr="00557289" w:rsidRDefault="00035619" w:rsidP="00557289">
            <w:pPr>
              <w:pStyle w:val="Footer"/>
              <w:tabs>
                <w:tab w:val="clear" w:pos="4320"/>
                <w:tab w:val="clear" w:pos="8640"/>
              </w:tabs>
              <w:jc w:val="center"/>
              <w:rPr>
                <w:rFonts w:ascii="Arial" w:hAnsi="Arial" w:cs="Arial"/>
              </w:rPr>
            </w:pPr>
            <w:smartTag w:uri="urn:schemas-microsoft-com:office:smarttags" w:element="State">
              <w:smartTag w:uri="urn:schemas-microsoft-com:office:smarttags" w:element="place">
                <w:r w:rsidRPr="00557289">
                  <w:rPr>
                    <w:rFonts w:ascii="Arial" w:hAnsi="Arial" w:cs="Arial"/>
                  </w:rPr>
                  <w:t>Manitoba</w:t>
                </w:r>
              </w:smartTag>
            </w:smartTag>
            <w:r w:rsidRPr="00557289">
              <w:rPr>
                <w:rFonts w:ascii="Arial" w:hAnsi="Arial" w:cs="Arial"/>
              </w:rPr>
              <w:t xml:space="preserve"> Text Book Bureau Orders</w:t>
            </w:r>
          </w:p>
        </w:tc>
        <w:tc>
          <w:tcPr>
            <w:tcW w:w="1278" w:type="dxa"/>
            <w:shd w:val="pct20" w:color="000000" w:fill="FFFFFF"/>
            <w:vAlign w:val="center"/>
          </w:tcPr>
          <w:p w:rsidR="00035619" w:rsidRPr="00557289" w:rsidRDefault="00035619" w:rsidP="00557289">
            <w:pPr>
              <w:pStyle w:val="Footer"/>
              <w:tabs>
                <w:tab w:val="clear" w:pos="4320"/>
                <w:tab w:val="clear" w:pos="8640"/>
              </w:tabs>
              <w:jc w:val="right"/>
              <w:rPr>
                <w:rFonts w:ascii="Arial" w:hAnsi="Arial" w:cs="Arial"/>
              </w:rPr>
            </w:pPr>
            <w:r>
              <w:rPr>
                <w:rFonts w:ascii="Arial" w:hAnsi="Arial" w:cs="Arial"/>
              </w:rPr>
              <w:t>11,855</w:t>
            </w:r>
          </w:p>
        </w:tc>
        <w:tc>
          <w:tcPr>
            <w:tcW w:w="1260" w:type="dxa"/>
            <w:shd w:val="pct20"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11,923</w:t>
            </w:r>
          </w:p>
        </w:tc>
        <w:tc>
          <w:tcPr>
            <w:tcW w:w="1440" w:type="dxa"/>
            <w:shd w:val="pct20"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12,410</w:t>
            </w:r>
          </w:p>
        </w:tc>
      </w:tr>
      <w:tr w:rsidR="00035619" w:rsidRPr="00557289" w:rsidTr="00557289">
        <w:trPr>
          <w:jc w:val="center"/>
        </w:trPr>
        <w:tc>
          <w:tcPr>
            <w:tcW w:w="2068" w:type="dxa"/>
            <w:shd w:val="pct5"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Office Relocations</w:t>
            </w:r>
          </w:p>
        </w:tc>
        <w:tc>
          <w:tcPr>
            <w:tcW w:w="1278" w:type="dxa"/>
            <w:shd w:val="pct5" w:color="000000" w:fill="FFFFFF"/>
            <w:vAlign w:val="center"/>
          </w:tcPr>
          <w:p w:rsidR="00035619" w:rsidRPr="00557289" w:rsidRDefault="00035619" w:rsidP="00557289">
            <w:pPr>
              <w:pStyle w:val="Footer"/>
              <w:tabs>
                <w:tab w:val="clear" w:pos="4320"/>
                <w:tab w:val="clear" w:pos="8640"/>
              </w:tabs>
              <w:jc w:val="right"/>
              <w:rPr>
                <w:rFonts w:ascii="Arial" w:hAnsi="Arial" w:cs="Arial"/>
              </w:rPr>
            </w:pPr>
            <w:r>
              <w:rPr>
                <w:rFonts w:ascii="Arial" w:hAnsi="Arial" w:cs="Arial"/>
              </w:rPr>
              <w:t>724</w:t>
            </w:r>
          </w:p>
        </w:tc>
        <w:tc>
          <w:tcPr>
            <w:tcW w:w="1260" w:type="dxa"/>
            <w:shd w:val="pct5"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717</w:t>
            </w:r>
          </w:p>
        </w:tc>
        <w:tc>
          <w:tcPr>
            <w:tcW w:w="1440" w:type="dxa"/>
            <w:shd w:val="pct5" w:color="000000" w:fill="FFFFFF"/>
            <w:vAlign w:val="center"/>
          </w:tcPr>
          <w:p w:rsidR="00035619" w:rsidRPr="00557289" w:rsidRDefault="00035619" w:rsidP="00E16297">
            <w:pPr>
              <w:pStyle w:val="Footer"/>
              <w:tabs>
                <w:tab w:val="clear" w:pos="4320"/>
                <w:tab w:val="clear" w:pos="8640"/>
              </w:tabs>
              <w:jc w:val="right"/>
              <w:rPr>
                <w:rFonts w:ascii="Arial" w:hAnsi="Arial" w:cs="Arial"/>
              </w:rPr>
            </w:pPr>
            <w:r w:rsidRPr="00557289">
              <w:rPr>
                <w:rFonts w:ascii="Arial" w:hAnsi="Arial" w:cs="Arial"/>
              </w:rPr>
              <w:t>795</w:t>
            </w:r>
          </w:p>
        </w:tc>
      </w:tr>
      <w:tr w:rsidR="00CB385B" w:rsidRPr="00557289" w:rsidTr="00557289">
        <w:trPr>
          <w:jc w:val="center"/>
        </w:trPr>
        <w:tc>
          <w:tcPr>
            <w:tcW w:w="2068" w:type="dxa"/>
            <w:shd w:val="pct20" w:color="000000" w:fill="FFFFFF"/>
          </w:tcPr>
          <w:p w:rsidR="00CB385B" w:rsidRPr="00557289" w:rsidRDefault="00CB385B" w:rsidP="00557289">
            <w:pPr>
              <w:pStyle w:val="Footer"/>
              <w:tabs>
                <w:tab w:val="clear" w:pos="4320"/>
                <w:tab w:val="clear" w:pos="8640"/>
              </w:tabs>
              <w:jc w:val="center"/>
              <w:rPr>
                <w:rFonts w:ascii="Arial" w:hAnsi="Arial" w:cs="Arial"/>
              </w:rPr>
            </w:pPr>
          </w:p>
        </w:tc>
        <w:tc>
          <w:tcPr>
            <w:tcW w:w="1278" w:type="dxa"/>
            <w:shd w:val="pct20" w:color="000000" w:fill="FFFFFF"/>
          </w:tcPr>
          <w:p w:rsidR="00CB385B" w:rsidRPr="00557289" w:rsidRDefault="00CB385B" w:rsidP="00557289">
            <w:pPr>
              <w:pStyle w:val="Footer"/>
              <w:tabs>
                <w:tab w:val="clear" w:pos="4320"/>
                <w:tab w:val="clear" w:pos="8640"/>
              </w:tabs>
              <w:jc w:val="center"/>
              <w:rPr>
                <w:rFonts w:ascii="Arial" w:hAnsi="Arial" w:cs="Arial"/>
              </w:rPr>
            </w:pPr>
          </w:p>
        </w:tc>
        <w:tc>
          <w:tcPr>
            <w:tcW w:w="1260" w:type="dxa"/>
            <w:shd w:val="pct20" w:color="000000" w:fill="FFFFFF"/>
          </w:tcPr>
          <w:p w:rsidR="00CB385B" w:rsidRPr="00557289" w:rsidRDefault="00CB385B" w:rsidP="00557289">
            <w:pPr>
              <w:pStyle w:val="Footer"/>
              <w:tabs>
                <w:tab w:val="clear" w:pos="4320"/>
                <w:tab w:val="clear" w:pos="8640"/>
              </w:tabs>
              <w:jc w:val="center"/>
              <w:rPr>
                <w:rFonts w:ascii="Arial" w:hAnsi="Arial" w:cs="Arial"/>
              </w:rPr>
            </w:pPr>
          </w:p>
        </w:tc>
        <w:tc>
          <w:tcPr>
            <w:tcW w:w="1440" w:type="dxa"/>
            <w:shd w:val="pct20" w:color="000000" w:fill="FFFFFF"/>
          </w:tcPr>
          <w:p w:rsidR="00CB385B" w:rsidRPr="00557289" w:rsidRDefault="00CB385B" w:rsidP="00557289">
            <w:pPr>
              <w:pStyle w:val="Footer"/>
              <w:tabs>
                <w:tab w:val="clear" w:pos="4320"/>
                <w:tab w:val="clear" w:pos="8640"/>
              </w:tabs>
              <w:jc w:val="center"/>
              <w:rPr>
                <w:rFonts w:ascii="Arial" w:hAnsi="Arial" w:cs="Arial"/>
              </w:rPr>
            </w:pPr>
          </w:p>
        </w:tc>
      </w:tr>
    </w:tbl>
    <w:p w:rsidR="00CB385B" w:rsidRPr="00CB385B" w:rsidRDefault="00CB385B" w:rsidP="00CB385B">
      <w:pPr>
        <w:pStyle w:val="Footer"/>
        <w:tabs>
          <w:tab w:val="clear" w:pos="4320"/>
          <w:tab w:val="clear" w:pos="8640"/>
        </w:tabs>
        <w:ind w:left="720" w:firstLine="720"/>
        <w:rPr>
          <w:rFonts w:ascii="Arial" w:hAnsi="Arial" w:cs="Arial"/>
        </w:rPr>
      </w:pPr>
      <w:r>
        <w:rPr>
          <w:rFonts w:ascii="Arial" w:hAnsi="Arial" w:cs="Arial"/>
        </w:rPr>
        <w:t xml:space="preserve">   </w:t>
      </w:r>
      <w:r w:rsidRPr="00CB385B">
        <w:rPr>
          <w:rFonts w:ascii="Arial" w:hAnsi="Arial" w:cs="Arial"/>
        </w:rPr>
        <w:t>*Excluding payroll advice letters</w:t>
      </w:r>
    </w:p>
    <w:p w:rsidR="00CB385B" w:rsidRPr="0098797E" w:rsidRDefault="00CB385B" w:rsidP="00CB385B">
      <w:pPr>
        <w:jc w:val="center"/>
        <w:rPr>
          <w:rFonts w:ascii="Arial" w:hAnsi="Arial" w:cs="Arial"/>
          <w:sz w:val="16"/>
          <w:szCs w:val="16"/>
        </w:rPr>
      </w:pPr>
    </w:p>
    <w:tbl>
      <w:tblPr>
        <w:tblW w:w="0" w:type="auto"/>
        <w:jc w:val="center"/>
        <w:tblBorders>
          <w:insideH w:val="single" w:sz="18" w:space="0" w:color="FFFFFF"/>
          <w:insideV w:val="single" w:sz="18" w:space="0" w:color="FFFFFF"/>
        </w:tblBorders>
        <w:tblLook w:val="01E0"/>
      </w:tblPr>
      <w:tblGrid>
        <w:gridCol w:w="2055"/>
        <w:gridCol w:w="1210"/>
        <w:gridCol w:w="1210"/>
        <w:gridCol w:w="1368"/>
      </w:tblGrid>
      <w:tr w:rsidR="00035619" w:rsidRPr="00557289" w:rsidTr="00E16297">
        <w:trPr>
          <w:jc w:val="center"/>
        </w:trPr>
        <w:tc>
          <w:tcPr>
            <w:tcW w:w="2055" w:type="dxa"/>
            <w:shd w:val="pct20" w:color="000000" w:fill="FFFFFF"/>
          </w:tcPr>
          <w:p w:rsidR="00035619" w:rsidRPr="00557289" w:rsidRDefault="00035619" w:rsidP="00557289">
            <w:pPr>
              <w:pStyle w:val="Footer"/>
              <w:tabs>
                <w:tab w:val="clear" w:pos="4320"/>
                <w:tab w:val="clear" w:pos="8640"/>
              </w:tabs>
              <w:jc w:val="center"/>
              <w:rPr>
                <w:rFonts w:ascii="Arial" w:hAnsi="Arial" w:cs="Arial"/>
                <w:b/>
                <w:bCs/>
              </w:rPr>
            </w:pPr>
            <w:r w:rsidRPr="00557289">
              <w:rPr>
                <w:rFonts w:ascii="Arial" w:hAnsi="Arial" w:cs="Arial"/>
                <w:b/>
                <w:bCs/>
              </w:rPr>
              <w:t>Distribution of Products By Area</w:t>
            </w:r>
          </w:p>
        </w:tc>
        <w:tc>
          <w:tcPr>
            <w:tcW w:w="1210" w:type="dxa"/>
            <w:shd w:val="pct20" w:color="000000" w:fill="FFFFFF"/>
            <w:vAlign w:val="center"/>
          </w:tcPr>
          <w:p w:rsidR="00035619" w:rsidRPr="00557289" w:rsidRDefault="00035619" w:rsidP="00035619">
            <w:pPr>
              <w:pStyle w:val="Footer"/>
              <w:tabs>
                <w:tab w:val="clear" w:pos="4320"/>
                <w:tab w:val="clear" w:pos="8640"/>
              </w:tabs>
              <w:jc w:val="center"/>
              <w:rPr>
                <w:rFonts w:ascii="Arial" w:hAnsi="Arial" w:cs="Arial"/>
                <w:b/>
                <w:bCs/>
              </w:rPr>
            </w:pPr>
            <w:r w:rsidRPr="00557289">
              <w:rPr>
                <w:rFonts w:ascii="Arial" w:hAnsi="Arial" w:cs="Arial"/>
                <w:b/>
                <w:bCs/>
              </w:rPr>
              <w:t>20</w:t>
            </w:r>
            <w:r>
              <w:rPr>
                <w:rFonts w:ascii="Arial" w:hAnsi="Arial" w:cs="Arial"/>
                <w:b/>
                <w:bCs/>
              </w:rPr>
              <w:t>1</w:t>
            </w:r>
            <w:r w:rsidRPr="00557289">
              <w:rPr>
                <w:rFonts w:ascii="Arial" w:hAnsi="Arial" w:cs="Arial"/>
                <w:b/>
                <w:bCs/>
              </w:rPr>
              <w:t>0/1</w:t>
            </w:r>
            <w:r>
              <w:rPr>
                <w:rFonts w:ascii="Arial" w:hAnsi="Arial" w:cs="Arial"/>
                <w:b/>
                <w:bCs/>
              </w:rPr>
              <w:t>1</w:t>
            </w:r>
          </w:p>
        </w:tc>
        <w:tc>
          <w:tcPr>
            <w:tcW w:w="1210" w:type="dxa"/>
            <w:shd w:val="pct20" w:color="000000" w:fill="FFFFFF"/>
            <w:vAlign w:val="center"/>
          </w:tcPr>
          <w:p w:rsidR="00035619" w:rsidRPr="00557289" w:rsidRDefault="00035619" w:rsidP="00E16297">
            <w:pPr>
              <w:pStyle w:val="Footer"/>
              <w:tabs>
                <w:tab w:val="clear" w:pos="4320"/>
                <w:tab w:val="clear" w:pos="8640"/>
              </w:tabs>
              <w:jc w:val="center"/>
              <w:rPr>
                <w:rFonts w:ascii="Arial" w:hAnsi="Arial" w:cs="Arial"/>
                <w:b/>
                <w:bCs/>
              </w:rPr>
            </w:pPr>
            <w:r w:rsidRPr="00557289">
              <w:rPr>
                <w:rFonts w:ascii="Arial" w:hAnsi="Arial" w:cs="Arial"/>
                <w:b/>
                <w:bCs/>
              </w:rPr>
              <w:t>2009/10</w:t>
            </w:r>
          </w:p>
        </w:tc>
        <w:tc>
          <w:tcPr>
            <w:tcW w:w="1368" w:type="dxa"/>
            <w:shd w:val="pct20" w:color="000000" w:fill="FFFFFF"/>
            <w:vAlign w:val="center"/>
          </w:tcPr>
          <w:p w:rsidR="00035619" w:rsidRPr="00557289" w:rsidRDefault="00035619" w:rsidP="00E16297">
            <w:pPr>
              <w:pStyle w:val="Footer"/>
              <w:tabs>
                <w:tab w:val="clear" w:pos="4320"/>
                <w:tab w:val="clear" w:pos="8640"/>
              </w:tabs>
              <w:jc w:val="center"/>
              <w:rPr>
                <w:rFonts w:ascii="Arial" w:hAnsi="Arial" w:cs="Arial"/>
                <w:b/>
                <w:bCs/>
              </w:rPr>
            </w:pPr>
            <w:r w:rsidRPr="00557289">
              <w:rPr>
                <w:rFonts w:ascii="Arial" w:hAnsi="Arial" w:cs="Arial"/>
                <w:b/>
                <w:bCs/>
              </w:rPr>
              <w:t>2008/09</w:t>
            </w:r>
          </w:p>
        </w:tc>
      </w:tr>
      <w:tr w:rsidR="00035619" w:rsidRPr="00557289" w:rsidTr="00E16297">
        <w:trPr>
          <w:jc w:val="center"/>
        </w:trPr>
        <w:tc>
          <w:tcPr>
            <w:tcW w:w="2055" w:type="dxa"/>
            <w:shd w:val="pct5"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Winnipeg</w:t>
            </w:r>
          </w:p>
        </w:tc>
        <w:tc>
          <w:tcPr>
            <w:tcW w:w="1210" w:type="dxa"/>
            <w:shd w:val="pct5" w:color="000000" w:fill="FFFFFF"/>
          </w:tcPr>
          <w:p w:rsidR="00035619" w:rsidRPr="00557289" w:rsidRDefault="007B486A" w:rsidP="00557289">
            <w:pPr>
              <w:pStyle w:val="Footer"/>
              <w:tabs>
                <w:tab w:val="clear" w:pos="4320"/>
                <w:tab w:val="clear" w:pos="8640"/>
              </w:tabs>
              <w:jc w:val="center"/>
              <w:rPr>
                <w:rFonts w:ascii="Arial" w:hAnsi="Arial" w:cs="Arial"/>
              </w:rPr>
            </w:pPr>
            <w:r>
              <w:rPr>
                <w:rFonts w:ascii="Arial" w:hAnsi="Arial" w:cs="Arial"/>
              </w:rPr>
              <w:t>57%</w:t>
            </w:r>
          </w:p>
        </w:tc>
        <w:tc>
          <w:tcPr>
            <w:tcW w:w="1210" w:type="dxa"/>
            <w:shd w:val="pct5" w:color="000000" w:fill="FFFFFF"/>
          </w:tcPr>
          <w:p w:rsidR="00035619" w:rsidRPr="00557289" w:rsidRDefault="00035619" w:rsidP="00E16297">
            <w:pPr>
              <w:pStyle w:val="Footer"/>
              <w:tabs>
                <w:tab w:val="clear" w:pos="4320"/>
                <w:tab w:val="clear" w:pos="8640"/>
              </w:tabs>
              <w:jc w:val="center"/>
              <w:rPr>
                <w:rFonts w:ascii="Arial" w:hAnsi="Arial" w:cs="Arial"/>
              </w:rPr>
            </w:pPr>
            <w:r w:rsidRPr="00557289">
              <w:rPr>
                <w:rFonts w:ascii="Arial" w:hAnsi="Arial" w:cs="Arial"/>
              </w:rPr>
              <w:t>56%</w:t>
            </w:r>
          </w:p>
        </w:tc>
        <w:tc>
          <w:tcPr>
            <w:tcW w:w="1368" w:type="dxa"/>
            <w:shd w:val="pct5" w:color="000000" w:fill="FFFFFF"/>
          </w:tcPr>
          <w:p w:rsidR="00035619" w:rsidRPr="00557289" w:rsidRDefault="00035619" w:rsidP="00E16297">
            <w:pPr>
              <w:pStyle w:val="Footer"/>
              <w:tabs>
                <w:tab w:val="clear" w:pos="4320"/>
                <w:tab w:val="clear" w:pos="8640"/>
              </w:tabs>
              <w:jc w:val="center"/>
              <w:rPr>
                <w:rFonts w:ascii="Arial" w:hAnsi="Arial" w:cs="Arial"/>
              </w:rPr>
            </w:pPr>
            <w:r w:rsidRPr="00557289">
              <w:rPr>
                <w:rFonts w:ascii="Arial" w:hAnsi="Arial" w:cs="Arial"/>
              </w:rPr>
              <w:t>61%</w:t>
            </w:r>
          </w:p>
        </w:tc>
      </w:tr>
      <w:tr w:rsidR="00035619" w:rsidRPr="00557289" w:rsidTr="00E16297">
        <w:trPr>
          <w:jc w:val="center"/>
        </w:trPr>
        <w:tc>
          <w:tcPr>
            <w:tcW w:w="2055" w:type="dxa"/>
            <w:shd w:val="pct20"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Rural</w:t>
            </w:r>
          </w:p>
        </w:tc>
        <w:tc>
          <w:tcPr>
            <w:tcW w:w="1210" w:type="dxa"/>
            <w:shd w:val="pct20" w:color="000000" w:fill="FFFFFF"/>
          </w:tcPr>
          <w:p w:rsidR="00035619" w:rsidRPr="00557289" w:rsidRDefault="007B486A" w:rsidP="00557289">
            <w:pPr>
              <w:pStyle w:val="Footer"/>
              <w:tabs>
                <w:tab w:val="clear" w:pos="4320"/>
                <w:tab w:val="clear" w:pos="8640"/>
              </w:tabs>
              <w:jc w:val="center"/>
              <w:rPr>
                <w:rFonts w:ascii="Arial" w:hAnsi="Arial" w:cs="Arial"/>
              </w:rPr>
            </w:pPr>
            <w:r>
              <w:rPr>
                <w:rFonts w:ascii="Arial" w:hAnsi="Arial" w:cs="Arial"/>
              </w:rPr>
              <w:t>43%</w:t>
            </w:r>
          </w:p>
        </w:tc>
        <w:tc>
          <w:tcPr>
            <w:tcW w:w="1210" w:type="dxa"/>
            <w:shd w:val="pct20" w:color="000000" w:fill="FFFFFF"/>
          </w:tcPr>
          <w:p w:rsidR="00035619" w:rsidRPr="00557289" w:rsidRDefault="00035619" w:rsidP="00E16297">
            <w:pPr>
              <w:pStyle w:val="Footer"/>
              <w:tabs>
                <w:tab w:val="clear" w:pos="4320"/>
                <w:tab w:val="clear" w:pos="8640"/>
              </w:tabs>
              <w:jc w:val="center"/>
              <w:rPr>
                <w:rFonts w:ascii="Arial" w:hAnsi="Arial" w:cs="Arial"/>
              </w:rPr>
            </w:pPr>
            <w:r w:rsidRPr="00557289">
              <w:rPr>
                <w:rFonts w:ascii="Arial" w:hAnsi="Arial" w:cs="Arial"/>
              </w:rPr>
              <w:t>44%</w:t>
            </w:r>
          </w:p>
        </w:tc>
        <w:tc>
          <w:tcPr>
            <w:tcW w:w="1368" w:type="dxa"/>
            <w:shd w:val="pct20" w:color="000000" w:fill="FFFFFF"/>
          </w:tcPr>
          <w:p w:rsidR="00035619" w:rsidRPr="00557289" w:rsidRDefault="00035619" w:rsidP="00E16297">
            <w:pPr>
              <w:pStyle w:val="Footer"/>
              <w:tabs>
                <w:tab w:val="clear" w:pos="4320"/>
                <w:tab w:val="clear" w:pos="8640"/>
              </w:tabs>
              <w:jc w:val="center"/>
              <w:rPr>
                <w:rFonts w:ascii="Arial" w:hAnsi="Arial" w:cs="Arial"/>
              </w:rPr>
            </w:pPr>
            <w:r w:rsidRPr="00557289">
              <w:rPr>
                <w:rFonts w:ascii="Arial" w:hAnsi="Arial" w:cs="Arial"/>
              </w:rPr>
              <w:t>39%</w:t>
            </w:r>
          </w:p>
        </w:tc>
      </w:tr>
    </w:tbl>
    <w:p w:rsidR="00CB385B" w:rsidRPr="0098797E" w:rsidRDefault="00CB385B" w:rsidP="00CB385B">
      <w:pPr>
        <w:pStyle w:val="Footer"/>
        <w:tabs>
          <w:tab w:val="clear" w:pos="4320"/>
          <w:tab w:val="clear" w:pos="8640"/>
        </w:tabs>
        <w:jc w:val="center"/>
        <w:rPr>
          <w:rFonts w:ascii="Arial" w:hAnsi="Arial" w:cs="Arial"/>
          <w:sz w:val="16"/>
          <w:szCs w:val="16"/>
        </w:rPr>
      </w:pPr>
    </w:p>
    <w:p w:rsidR="00CB385B" w:rsidRPr="0098797E" w:rsidRDefault="00CB385B" w:rsidP="00CB385B">
      <w:pPr>
        <w:pStyle w:val="Footer"/>
        <w:tabs>
          <w:tab w:val="clear" w:pos="4320"/>
          <w:tab w:val="clear" w:pos="8640"/>
        </w:tabs>
        <w:jc w:val="center"/>
        <w:rPr>
          <w:rFonts w:ascii="Arial" w:hAnsi="Arial" w:cs="Arial"/>
          <w:sz w:val="16"/>
          <w:szCs w:val="16"/>
        </w:rPr>
      </w:pPr>
    </w:p>
    <w:tbl>
      <w:tblPr>
        <w:tblW w:w="5954" w:type="dxa"/>
        <w:jc w:val="center"/>
        <w:tblInd w:w="194" w:type="dxa"/>
        <w:tblBorders>
          <w:insideH w:val="single" w:sz="18" w:space="0" w:color="FFFFFF"/>
          <w:insideV w:val="single" w:sz="18" w:space="0" w:color="FFFFFF"/>
        </w:tblBorders>
        <w:tblLook w:val="01E0"/>
      </w:tblPr>
      <w:tblGrid>
        <w:gridCol w:w="1841"/>
        <w:gridCol w:w="1371"/>
        <w:gridCol w:w="1371"/>
        <w:gridCol w:w="1371"/>
      </w:tblGrid>
      <w:tr w:rsidR="00035619" w:rsidRPr="00557289" w:rsidTr="00035619">
        <w:trPr>
          <w:jc w:val="center"/>
        </w:trPr>
        <w:tc>
          <w:tcPr>
            <w:tcW w:w="1841" w:type="dxa"/>
            <w:shd w:val="pct20" w:color="000000" w:fill="FFFFFF"/>
          </w:tcPr>
          <w:p w:rsidR="00035619" w:rsidRPr="00557289" w:rsidRDefault="00035619" w:rsidP="00557289">
            <w:pPr>
              <w:pStyle w:val="Footer"/>
              <w:tabs>
                <w:tab w:val="clear" w:pos="4320"/>
                <w:tab w:val="clear" w:pos="8640"/>
              </w:tabs>
              <w:jc w:val="center"/>
              <w:rPr>
                <w:rFonts w:ascii="Arial" w:hAnsi="Arial" w:cs="Arial"/>
                <w:b/>
                <w:bCs/>
              </w:rPr>
            </w:pPr>
            <w:r w:rsidRPr="00557289">
              <w:rPr>
                <w:rFonts w:ascii="Arial" w:hAnsi="Arial" w:cs="Arial"/>
                <w:b/>
                <w:bCs/>
              </w:rPr>
              <w:t xml:space="preserve">Delivery of </w:t>
            </w:r>
            <w:smartTag w:uri="urn:schemas-microsoft-com:office:smarttags" w:element="place">
              <w:smartTag w:uri="urn:schemas-microsoft-com:office:smarttags" w:element="City">
                <w:r w:rsidRPr="00557289">
                  <w:rPr>
                    <w:rFonts w:ascii="Arial" w:hAnsi="Arial" w:cs="Arial"/>
                    <w:b/>
                    <w:bCs/>
                  </w:rPr>
                  <w:t>Winnipeg</w:t>
                </w:r>
              </w:smartTag>
            </w:smartTag>
            <w:r w:rsidRPr="00557289">
              <w:rPr>
                <w:rFonts w:ascii="Arial" w:hAnsi="Arial" w:cs="Arial"/>
                <w:b/>
                <w:bCs/>
              </w:rPr>
              <w:t xml:space="preserve"> Orders</w:t>
            </w:r>
          </w:p>
        </w:tc>
        <w:tc>
          <w:tcPr>
            <w:tcW w:w="1371" w:type="dxa"/>
            <w:shd w:val="pct20" w:color="000000" w:fill="FFFFFF"/>
            <w:vAlign w:val="center"/>
          </w:tcPr>
          <w:p w:rsidR="00035619" w:rsidRPr="00557289" w:rsidDel="00C47E25" w:rsidRDefault="00035619" w:rsidP="00035619">
            <w:pPr>
              <w:pStyle w:val="Footer"/>
              <w:tabs>
                <w:tab w:val="clear" w:pos="4320"/>
                <w:tab w:val="clear" w:pos="8640"/>
              </w:tabs>
              <w:jc w:val="center"/>
              <w:rPr>
                <w:rFonts w:ascii="Arial" w:hAnsi="Arial" w:cs="Arial"/>
                <w:b/>
                <w:bCs/>
              </w:rPr>
            </w:pPr>
            <w:r w:rsidRPr="00557289">
              <w:rPr>
                <w:rFonts w:ascii="Arial" w:hAnsi="Arial" w:cs="Arial"/>
                <w:b/>
                <w:bCs/>
              </w:rPr>
              <w:t>20</w:t>
            </w:r>
            <w:r>
              <w:rPr>
                <w:rFonts w:ascii="Arial" w:hAnsi="Arial" w:cs="Arial"/>
                <w:b/>
                <w:bCs/>
              </w:rPr>
              <w:t>1</w:t>
            </w:r>
            <w:r w:rsidRPr="00557289">
              <w:rPr>
                <w:rFonts w:ascii="Arial" w:hAnsi="Arial" w:cs="Arial"/>
                <w:b/>
                <w:bCs/>
              </w:rPr>
              <w:t>0/1</w:t>
            </w:r>
            <w:r>
              <w:rPr>
                <w:rFonts w:ascii="Arial" w:hAnsi="Arial" w:cs="Arial"/>
                <w:b/>
                <w:bCs/>
              </w:rPr>
              <w:t>1</w:t>
            </w:r>
          </w:p>
        </w:tc>
        <w:tc>
          <w:tcPr>
            <w:tcW w:w="1371" w:type="dxa"/>
            <w:shd w:val="pct20" w:color="000000" w:fill="FFFFFF"/>
            <w:vAlign w:val="center"/>
          </w:tcPr>
          <w:p w:rsidR="00035619" w:rsidRPr="00557289" w:rsidDel="00C47E25" w:rsidRDefault="00035619" w:rsidP="00E16297">
            <w:pPr>
              <w:pStyle w:val="Footer"/>
              <w:tabs>
                <w:tab w:val="clear" w:pos="4320"/>
                <w:tab w:val="clear" w:pos="8640"/>
              </w:tabs>
              <w:jc w:val="center"/>
              <w:rPr>
                <w:rFonts w:ascii="Arial" w:hAnsi="Arial" w:cs="Arial"/>
                <w:b/>
                <w:bCs/>
              </w:rPr>
            </w:pPr>
            <w:r w:rsidRPr="00557289">
              <w:rPr>
                <w:rFonts w:ascii="Arial" w:hAnsi="Arial" w:cs="Arial"/>
                <w:b/>
                <w:bCs/>
              </w:rPr>
              <w:t>2009/10</w:t>
            </w:r>
          </w:p>
        </w:tc>
        <w:tc>
          <w:tcPr>
            <w:tcW w:w="1371" w:type="dxa"/>
            <w:shd w:val="pct20" w:color="000000" w:fill="FFFFFF"/>
            <w:vAlign w:val="center"/>
          </w:tcPr>
          <w:p w:rsidR="00035619" w:rsidRPr="00557289" w:rsidDel="00C47E25" w:rsidRDefault="00035619" w:rsidP="00E16297">
            <w:pPr>
              <w:pStyle w:val="Footer"/>
              <w:tabs>
                <w:tab w:val="clear" w:pos="4320"/>
                <w:tab w:val="clear" w:pos="8640"/>
              </w:tabs>
              <w:jc w:val="center"/>
              <w:rPr>
                <w:rFonts w:ascii="Arial" w:hAnsi="Arial" w:cs="Arial"/>
                <w:b/>
                <w:bCs/>
              </w:rPr>
            </w:pPr>
            <w:r w:rsidRPr="00557289">
              <w:rPr>
                <w:rFonts w:ascii="Arial" w:hAnsi="Arial" w:cs="Arial"/>
                <w:b/>
                <w:bCs/>
              </w:rPr>
              <w:t>2008/09</w:t>
            </w:r>
          </w:p>
        </w:tc>
      </w:tr>
      <w:tr w:rsidR="00035619" w:rsidRPr="00557289" w:rsidTr="00035619">
        <w:trPr>
          <w:jc w:val="center"/>
        </w:trPr>
        <w:tc>
          <w:tcPr>
            <w:tcW w:w="1841" w:type="dxa"/>
            <w:shd w:val="pct5"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Regular (2 days)</w:t>
            </w:r>
          </w:p>
        </w:tc>
        <w:tc>
          <w:tcPr>
            <w:tcW w:w="1371" w:type="dxa"/>
            <w:shd w:val="pct5" w:color="000000" w:fill="FFFFFF"/>
          </w:tcPr>
          <w:p w:rsidR="00035619" w:rsidRPr="00557289" w:rsidDel="00C47E25" w:rsidRDefault="00035619" w:rsidP="007B486A">
            <w:pPr>
              <w:pStyle w:val="Footer"/>
              <w:tabs>
                <w:tab w:val="clear" w:pos="4320"/>
                <w:tab w:val="clear" w:pos="8640"/>
              </w:tabs>
              <w:jc w:val="center"/>
              <w:rPr>
                <w:rFonts w:ascii="Arial" w:hAnsi="Arial" w:cs="Arial"/>
              </w:rPr>
            </w:pPr>
            <w:r w:rsidRPr="00557289">
              <w:rPr>
                <w:rFonts w:ascii="Arial" w:hAnsi="Arial" w:cs="Arial"/>
              </w:rPr>
              <w:t>9</w:t>
            </w:r>
            <w:r w:rsidR="007B486A">
              <w:rPr>
                <w:rFonts w:ascii="Arial" w:hAnsi="Arial" w:cs="Arial"/>
              </w:rPr>
              <w:t>5</w:t>
            </w:r>
            <w:r w:rsidRPr="00557289">
              <w:rPr>
                <w:rFonts w:ascii="Arial" w:hAnsi="Arial" w:cs="Arial"/>
              </w:rPr>
              <w:t>%</w:t>
            </w:r>
          </w:p>
        </w:tc>
        <w:tc>
          <w:tcPr>
            <w:tcW w:w="1371" w:type="dxa"/>
            <w:shd w:val="pct5" w:color="000000" w:fill="FFFFFF"/>
          </w:tcPr>
          <w:p w:rsidR="00035619" w:rsidRPr="00557289" w:rsidDel="00C47E25" w:rsidRDefault="00035619" w:rsidP="00E16297">
            <w:pPr>
              <w:pStyle w:val="Footer"/>
              <w:tabs>
                <w:tab w:val="clear" w:pos="4320"/>
                <w:tab w:val="clear" w:pos="8640"/>
              </w:tabs>
              <w:jc w:val="center"/>
              <w:rPr>
                <w:rFonts w:ascii="Arial" w:hAnsi="Arial" w:cs="Arial"/>
              </w:rPr>
            </w:pPr>
            <w:r w:rsidRPr="00557289">
              <w:rPr>
                <w:rFonts w:ascii="Arial" w:hAnsi="Arial" w:cs="Arial"/>
              </w:rPr>
              <w:t>96%</w:t>
            </w:r>
          </w:p>
        </w:tc>
        <w:tc>
          <w:tcPr>
            <w:tcW w:w="1371" w:type="dxa"/>
            <w:shd w:val="pct5" w:color="000000" w:fill="FFFFFF"/>
          </w:tcPr>
          <w:p w:rsidR="00035619" w:rsidRPr="00557289" w:rsidDel="00C47E25" w:rsidRDefault="00035619" w:rsidP="00E16297">
            <w:pPr>
              <w:pStyle w:val="Footer"/>
              <w:tabs>
                <w:tab w:val="clear" w:pos="4320"/>
                <w:tab w:val="clear" w:pos="8640"/>
              </w:tabs>
              <w:jc w:val="center"/>
              <w:rPr>
                <w:rFonts w:ascii="Arial" w:hAnsi="Arial" w:cs="Arial"/>
              </w:rPr>
            </w:pPr>
            <w:r w:rsidRPr="00557289">
              <w:rPr>
                <w:rFonts w:ascii="Arial" w:hAnsi="Arial" w:cs="Arial"/>
              </w:rPr>
              <w:t>95%</w:t>
            </w:r>
          </w:p>
        </w:tc>
      </w:tr>
      <w:tr w:rsidR="00035619" w:rsidRPr="00557289" w:rsidTr="00035619">
        <w:trPr>
          <w:jc w:val="center"/>
        </w:trPr>
        <w:tc>
          <w:tcPr>
            <w:tcW w:w="1841" w:type="dxa"/>
            <w:shd w:val="pct20"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Same day</w:t>
            </w:r>
          </w:p>
        </w:tc>
        <w:tc>
          <w:tcPr>
            <w:tcW w:w="1371" w:type="dxa"/>
            <w:shd w:val="pct20" w:color="000000" w:fill="FFFFFF"/>
          </w:tcPr>
          <w:p w:rsidR="00035619" w:rsidRPr="00557289" w:rsidDel="00C47E25" w:rsidRDefault="007B486A" w:rsidP="00557289">
            <w:pPr>
              <w:pStyle w:val="Footer"/>
              <w:tabs>
                <w:tab w:val="clear" w:pos="4320"/>
                <w:tab w:val="clear" w:pos="8640"/>
              </w:tabs>
              <w:jc w:val="center"/>
              <w:rPr>
                <w:rFonts w:ascii="Arial" w:hAnsi="Arial" w:cs="Arial"/>
              </w:rPr>
            </w:pPr>
            <w:r>
              <w:rPr>
                <w:rFonts w:ascii="Arial" w:hAnsi="Arial" w:cs="Arial"/>
              </w:rPr>
              <w:t>2</w:t>
            </w:r>
            <w:r w:rsidR="00035619" w:rsidRPr="00557289">
              <w:rPr>
                <w:rFonts w:ascii="Arial" w:hAnsi="Arial" w:cs="Arial"/>
              </w:rPr>
              <w:t>%</w:t>
            </w:r>
          </w:p>
        </w:tc>
        <w:tc>
          <w:tcPr>
            <w:tcW w:w="1371" w:type="dxa"/>
            <w:shd w:val="pct20" w:color="000000" w:fill="FFFFFF"/>
          </w:tcPr>
          <w:p w:rsidR="00035619" w:rsidRPr="00557289" w:rsidDel="00C47E25" w:rsidRDefault="00035619" w:rsidP="00E16297">
            <w:pPr>
              <w:pStyle w:val="Footer"/>
              <w:tabs>
                <w:tab w:val="clear" w:pos="4320"/>
                <w:tab w:val="clear" w:pos="8640"/>
              </w:tabs>
              <w:jc w:val="center"/>
              <w:rPr>
                <w:rFonts w:ascii="Arial" w:hAnsi="Arial" w:cs="Arial"/>
              </w:rPr>
            </w:pPr>
            <w:r w:rsidRPr="00557289">
              <w:rPr>
                <w:rFonts w:ascii="Arial" w:hAnsi="Arial" w:cs="Arial"/>
              </w:rPr>
              <w:t>1%</w:t>
            </w:r>
          </w:p>
        </w:tc>
        <w:tc>
          <w:tcPr>
            <w:tcW w:w="1371" w:type="dxa"/>
            <w:shd w:val="pct20" w:color="000000" w:fill="FFFFFF"/>
          </w:tcPr>
          <w:p w:rsidR="00035619" w:rsidRPr="00557289" w:rsidDel="00C47E25" w:rsidRDefault="00035619" w:rsidP="00E16297">
            <w:pPr>
              <w:pStyle w:val="Footer"/>
              <w:tabs>
                <w:tab w:val="clear" w:pos="4320"/>
                <w:tab w:val="clear" w:pos="8640"/>
              </w:tabs>
              <w:jc w:val="center"/>
              <w:rPr>
                <w:rFonts w:ascii="Arial" w:hAnsi="Arial" w:cs="Arial"/>
              </w:rPr>
            </w:pPr>
            <w:r w:rsidRPr="00557289">
              <w:rPr>
                <w:rFonts w:ascii="Arial" w:hAnsi="Arial" w:cs="Arial"/>
              </w:rPr>
              <w:t>1%</w:t>
            </w:r>
          </w:p>
        </w:tc>
      </w:tr>
      <w:tr w:rsidR="00035619" w:rsidRPr="00557289" w:rsidTr="00035619">
        <w:trPr>
          <w:jc w:val="center"/>
        </w:trPr>
        <w:tc>
          <w:tcPr>
            <w:tcW w:w="1841" w:type="dxa"/>
            <w:shd w:val="pct5" w:color="000000" w:fill="FFFFFF"/>
          </w:tcPr>
          <w:p w:rsidR="00035619" w:rsidRPr="00557289" w:rsidRDefault="00035619" w:rsidP="00557289">
            <w:pPr>
              <w:pStyle w:val="Footer"/>
              <w:tabs>
                <w:tab w:val="clear" w:pos="4320"/>
                <w:tab w:val="clear" w:pos="8640"/>
              </w:tabs>
              <w:jc w:val="center"/>
              <w:rPr>
                <w:rFonts w:ascii="Arial" w:hAnsi="Arial" w:cs="Arial"/>
              </w:rPr>
            </w:pPr>
            <w:r w:rsidRPr="00557289">
              <w:rPr>
                <w:rFonts w:ascii="Arial" w:hAnsi="Arial" w:cs="Arial"/>
              </w:rPr>
              <w:t>Pickup</w:t>
            </w:r>
          </w:p>
        </w:tc>
        <w:tc>
          <w:tcPr>
            <w:tcW w:w="1371" w:type="dxa"/>
            <w:shd w:val="pct5" w:color="000000" w:fill="FFFFFF"/>
          </w:tcPr>
          <w:p w:rsidR="00035619" w:rsidRPr="00557289" w:rsidDel="00C47E25" w:rsidRDefault="00035619" w:rsidP="00557289">
            <w:pPr>
              <w:pStyle w:val="Footer"/>
              <w:tabs>
                <w:tab w:val="clear" w:pos="4320"/>
                <w:tab w:val="clear" w:pos="8640"/>
              </w:tabs>
              <w:jc w:val="center"/>
              <w:rPr>
                <w:rFonts w:ascii="Arial" w:hAnsi="Arial" w:cs="Arial"/>
              </w:rPr>
            </w:pPr>
            <w:r w:rsidRPr="00557289">
              <w:rPr>
                <w:rFonts w:ascii="Arial" w:hAnsi="Arial" w:cs="Arial"/>
              </w:rPr>
              <w:t>3%</w:t>
            </w:r>
          </w:p>
        </w:tc>
        <w:tc>
          <w:tcPr>
            <w:tcW w:w="1371" w:type="dxa"/>
            <w:shd w:val="pct5" w:color="000000" w:fill="FFFFFF"/>
          </w:tcPr>
          <w:p w:rsidR="00035619" w:rsidRPr="00557289" w:rsidDel="00C47E25" w:rsidRDefault="00035619" w:rsidP="00E16297">
            <w:pPr>
              <w:pStyle w:val="Footer"/>
              <w:tabs>
                <w:tab w:val="clear" w:pos="4320"/>
                <w:tab w:val="clear" w:pos="8640"/>
              </w:tabs>
              <w:jc w:val="center"/>
              <w:rPr>
                <w:rFonts w:ascii="Arial" w:hAnsi="Arial" w:cs="Arial"/>
              </w:rPr>
            </w:pPr>
            <w:r w:rsidRPr="00557289">
              <w:rPr>
                <w:rFonts w:ascii="Arial" w:hAnsi="Arial" w:cs="Arial"/>
              </w:rPr>
              <w:t>3%</w:t>
            </w:r>
          </w:p>
        </w:tc>
        <w:tc>
          <w:tcPr>
            <w:tcW w:w="1371" w:type="dxa"/>
            <w:shd w:val="pct5" w:color="000000" w:fill="FFFFFF"/>
          </w:tcPr>
          <w:p w:rsidR="00035619" w:rsidRPr="00557289" w:rsidDel="00C47E25" w:rsidRDefault="00035619" w:rsidP="00E16297">
            <w:pPr>
              <w:pStyle w:val="Footer"/>
              <w:tabs>
                <w:tab w:val="clear" w:pos="4320"/>
                <w:tab w:val="clear" w:pos="8640"/>
              </w:tabs>
              <w:jc w:val="center"/>
              <w:rPr>
                <w:rFonts w:ascii="Arial" w:hAnsi="Arial" w:cs="Arial"/>
              </w:rPr>
            </w:pPr>
            <w:r w:rsidRPr="00557289">
              <w:rPr>
                <w:rFonts w:ascii="Arial" w:hAnsi="Arial" w:cs="Arial"/>
              </w:rPr>
              <w:t>4%</w:t>
            </w:r>
          </w:p>
        </w:tc>
      </w:tr>
    </w:tbl>
    <w:p w:rsidR="00090949" w:rsidRPr="00EE3D62" w:rsidRDefault="00090949" w:rsidP="009D4414">
      <w:pPr>
        <w:pStyle w:val="Annualreport0708"/>
        <w:rPr>
          <w:rFonts w:ascii="Franklin Gothic Book" w:hAnsi="Franklin Gothic Book"/>
          <w:sz w:val="20"/>
        </w:rPr>
      </w:pPr>
      <w:bookmarkStart w:id="61" w:name="_2007/08_PROJECTS_AND"/>
      <w:bookmarkStart w:id="62" w:name="_Toc46289753"/>
      <w:bookmarkStart w:id="63" w:name="_Toc139337167"/>
      <w:bookmarkStart w:id="64" w:name="_Toc294169279"/>
      <w:bookmarkStart w:id="65" w:name="projects_01_02"/>
      <w:bookmarkEnd w:id="61"/>
      <w:r w:rsidRPr="00EE3D62">
        <w:lastRenderedPageBreak/>
        <w:t>20</w:t>
      </w:r>
      <w:r w:rsidR="00F56162">
        <w:t>1</w:t>
      </w:r>
      <w:r w:rsidRPr="00EE3D62">
        <w:t>0/</w:t>
      </w:r>
      <w:r w:rsidR="00DE2A1C">
        <w:t>1</w:t>
      </w:r>
      <w:r w:rsidR="00F56162">
        <w:t>1</w:t>
      </w:r>
      <w:r w:rsidRPr="00EE3D62">
        <w:t xml:space="preserve"> PROJECTS AND ACTIVITY STATUS</w:t>
      </w:r>
      <w:bookmarkEnd w:id="62"/>
      <w:bookmarkEnd w:id="63"/>
      <w:r w:rsidR="004217B5">
        <w:t xml:space="preserve"> HIGHLIGHTS</w:t>
      </w:r>
      <w:bookmarkEnd w:id="64"/>
    </w:p>
    <w:bookmarkEnd w:id="65"/>
    <w:p w:rsidR="00B3015B" w:rsidRDefault="00B3015B" w:rsidP="00B3015B">
      <w:pPr>
        <w:pStyle w:val="ReportHeading1"/>
        <w:rPr>
          <w:sz w:val="20"/>
          <w:szCs w:val="20"/>
        </w:rPr>
      </w:pPr>
    </w:p>
    <w:p w:rsidR="00B3015B" w:rsidRPr="00C86056" w:rsidRDefault="00B3015B" w:rsidP="00C86056">
      <w:pPr>
        <w:pStyle w:val="Annualreport0708sub"/>
        <w:rPr>
          <w:bCs/>
          <w:color w:val="000080"/>
        </w:rPr>
      </w:pPr>
      <w:bookmarkStart w:id="66" w:name="_Toc143071991"/>
      <w:bookmarkStart w:id="67" w:name="_Toc294169280"/>
      <w:r w:rsidRPr="00C86056">
        <w:rPr>
          <w:bCs/>
          <w:color w:val="000080"/>
        </w:rPr>
        <w:t>Human Resources Overview</w:t>
      </w:r>
      <w:bookmarkEnd w:id="66"/>
      <w:bookmarkEnd w:id="67"/>
    </w:p>
    <w:p w:rsidR="00B3015B" w:rsidRPr="000D56E8" w:rsidRDefault="00B3015B" w:rsidP="00B3015B">
      <w:pPr>
        <w:rPr>
          <w:rFonts w:ascii="Arial" w:hAnsi="Arial" w:cs="Arial"/>
        </w:rPr>
      </w:pPr>
    </w:p>
    <w:p w:rsidR="00FA6886" w:rsidRPr="00FA6886" w:rsidRDefault="00FA6886" w:rsidP="00FA6886">
      <w:pPr>
        <w:rPr>
          <w:rFonts w:ascii="Arial" w:hAnsi="Arial" w:cs="Arial"/>
        </w:rPr>
      </w:pPr>
      <w:r w:rsidRPr="00FA6886">
        <w:rPr>
          <w:rFonts w:ascii="Arial" w:hAnsi="Arial" w:cs="Arial"/>
        </w:rPr>
        <w:t xml:space="preserve">MDA recognizes staff </w:t>
      </w:r>
      <w:r>
        <w:rPr>
          <w:rFonts w:ascii="Arial" w:hAnsi="Arial" w:cs="Arial"/>
        </w:rPr>
        <w:t>as</w:t>
      </w:r>
      <w:r w:rsidRPr="00FA6886">
        <w:rPr>
          <w:rFonts w:ascii="Arial" w:hAnsi="Arial" w:cs="Arial"/>
        </w:rPr>
        <w:t xml:space="preserve"> its greatest resource. MDA management has identified specific issues and plans to improve the human resource</w:t>
      </w:r>
      <w:r w:rsidR="002C5D9C">
        <w:rPr>
          <w:rFonts w:ascii="Arial" w:hAnsi="Arial" w:cs="Arial"/>
        </w:rPr>
        <w:t>s</w:t>
      </w:r>
      <w:r w:rsidRPr="00FA6886">
        <w:rPr>
          <w:rFonts w:ascii="Arial" w:hAnsi="Arial" w:cs="Arial"/>
        </w:rPr>
        <w:t xml:space="preserve"> area. A multi</w:t>
      </w:r>
      <w:r w:rsidR="002C5D9C">
        <w:rPr>
          <w:rFonts w:ascii="Arial" w:hAnsi="Arial" w:cs="Arial"/>
        </w:rPr>
        <w:t>-</w:t>
      </w:r>
      <w:r w:rsidRPr="00FA6886">
        <w:rPr>
          <w:rFonts w:ascii="Arial" w:hAnsi="Arial" w:cs="Arial"/>
        </w:rPr>
        <w:t>layered strategy is used to identify key objectives through staff surveys, management recommendations, government initiatives, and employee suggestions.</w:t>
      </w:r>
    </w:p>
    <w:p w:rsidR="00FA6886" w:rsidRPr="00FA6886" w:rsidRDefault="00FA6886" w:rsidP="00FA6886">
      <w:pPr>
        <w:rPr>
          <w:rFonts w:ascii="Arial" w:hAnsi="Arial" w:cs="Arial"/>
        </w:rPr>
      </w:pPr>
    </w:p>
    <w:p w:rsidR="00FA6886" w:rsidRPr="00FA6886" w:rsidRDefault="00FA6886" w:rsidP="00FA6886">
      <w:pPr>
        <w:pStyle w:val="Heading3"/>
        <w:rPr>
          <w:rFonts w:ascii="Arial" w:hAnsi="Arial" w:cs="Arial"/>
          <w:sz w:val="20"/>
        </w:rPr>
      </w:pPr>
      <w:r w:rsidRPr="00FA6886">
        <w:rPr>
          <w:rFonts w:ascii="Arial" w:hAnsi="Arial" w:cs="Arial"/>
          <w:sz w:val="20"/>
        </w:rPr>
        <w:t>Communication Improvements</w:t>
      </w:r>
    </w:p>
    <w:p w:rsidR="00FA6886" w:rsidRPr="00FA6886" w:rsidRDefault="00FA6886" w:rsidP="00FA6886">
      <w:pPr>
        <w:rPr>
          <w:rFonts w:ascii="Arial" w:hAnsi="Arial" w:cs="Arial"/>
        </w:rPr>
      </w:pPr>
      <w:r w:rsidRPr="00FA6886">
        <w:rPr>
          <w:rFonts w:ascii="Arial" w:hAnsi="Arial" w:cs="Arial"/>
        </w:rPr>
        <w:t>Communication is identified as a key concern by staff and management.  MDA has developed four strategies to address this area in 20</w:t>
      </w:r>
      <w:r w:rsidR="002733F8">
        <w:rPr>
          <w:rFonts w:ascii="Arial" w:hAnsi="Arial" w:cs="Arial"/>
        </w:rPr>
        <w:t>1</w:t>
      </w:r>
      <w:r w:rsidRPr="00FA6886">
        <w:rPr>
          <w:rFonts w:ascii="Arial" w:hAnsi="Arial" w:cs="Arial"/>
        </w:rPr>
        <w:t>0/1</w:t>
      </w:r>
      <w:r w:rsidR="002733F8">
        <w:rPr>
          <w:rFonts w:ascii="Arial" w:hAnsi="Arial" w:cs="Arial"/>
        </w:rPr>
        <w:t>1</w:t>
      </w:r>
      <w:r w:rsidRPr="00FA6886">
        <w:rPr>
          <w:rFonts w:ascii="Arial" w:hAnsi="Arial" w:cs="Arial"/>
        </w:rPr>
        <w:t>.</w:t>
      </w:r>
    </w:p>
    <w:p w:rsidR="00FA6886" w:rsidRPr="00FA6886" w:rsidRDefault="00FA6886" w:rsidP="00FA6886">
      <w:pPr>
        <w:jc w:val="both"/>
        <w:rPr>
          <w:rFonts w:ascii="Arial" w:hAnsi="Arial" w:cs="Arial"/>
        </w:rPr>
      </w:pPr>
    </w:p>
    <w:p w:rsidR="00FA6886" w:rsidRPr="00FA6886" w:rsidRDefault="00FA6886" w:rsidP="00FA6886">
      <w:pPr>
        <w:numPr>
          <w:ilvl w:val="0"/>
          <w:numId w:val="16"/>
        </w:numPr>
        <w:rPr>
          <w:rFonts w:ascii="Arial" w:hAnsi="Arial" w:cs="Arial"/>
        </w:rPr>
      </w:pPr>
      <w:r w:rsidRPr="00FA6886">
        <w:rPr>
          <w:rFonts w:ascii="Arial" w:hAnsi="Arial" w:cs="Arial"/>
        </w:rPr>
        <w:t xml:space="preserve">Hold a minimum of 10 meetings for each area </w:t>
      </w:r>
      <w:r w:rsidR="00B1495D">
        <w:rPr>
          <w:rFonts w:ascii="Arial" w:hAnsi="Arial" w:cs="Arial"/>
        </w:rPr>
        <w:t>of</w:t>
      </w:r>
      <w:r w:rsidRPr="00FA6886">
        <w:rPr>
          <w:rFonts w:ascii="Arial" w:hAnsi="Arial" w:cs="Arial"/>
        </w:rPr>
        <w:t xml:space="preserve"> MDA in the 20</w:t>
      </w:r>
      <w:r w:rsidR="002733F8">
        <w:rPr>
          <w:rFonts w:ascii="Arial" w:hAnsi="Arial" w:cs="Arial"/>
        </w:rPr>
        <w:t>1</w:t>
      </w:r>
      <w:r w:rsidRPr="00FA6886">
        <w:rPr>
          <w:rFonts w:ascii="Arial" w:hAnsi="Arial" w:cs="Arial"/>
        </w:rPr>
        <w:t>0/1</w:t>
      </w:r>
      <w:r w:rsidR="002733F8">
        <w:rPr>
          <w:rFonts w:ascii="Arial" w:hAnsi="Arial" w:cs="Arial"/>
        </w:rPr>
        <w:t>1</w:t>
      </w:r>
      <w:r w:rsidRPr="00FA6886">
        <w:rPr>
          <w:rFonts w:ascii="Arial" w:hAnsi="Arial" w:cs="Arial"/>
        </w:rPr>
        <w:t xml:space="preserve"> fiscal year, with minutes distributed to managers and the COO.</w:t>
      </w:r>
    </w:p>
    <w:p w:rsidR="00FA6886" w:rsidRPr="00FA6886" w:rsidRDefault="00FA6886" w:rsidP="00FA6886">
      <w:pPr>
        <w:jc w:val="both"/>
        <w:rPr>
          <w:rFonts w:ascii="Arial" w:hAnsi="Arial" w:cs="Arial"/>
        </w:rPr>
      </w:pPr>
    </w:p>
    <w:p w:rsidR="00FA6886" w:rsidRPr="00FA6886" w:rsidRDefault="00FA6886" w:rsidP="00FA6886">
      <w:pPr>
        <w:spacing w:after="60"/>
        <w:jc w:val="both"/>
        <w:rPr>
          <w:rFonts w:ascii="Arial" w:hAnsi="Arial" w:cs="Arial"/>
          <w:b/>
          <w:color w:val="000080"/>
        </w:rPr>
      </w:pPr>
      <w:r w:rsidRPr="00FA6886">
        <w:rPr>
          <w:rFonts w:ascii="Arial" w:hAnsi="Arial" w:cs="Arial"/>
          <w:b/>
          <w:color w:val="000080"/>
        </w:rPr>
        <w:t>Strategy results:</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2806"/>
        <w:gridCol w:w="1028"/>
        <w:gridCol w:w="762"/>
        <w:gridCol w:w="806"/>
        <w:gridCol w:w="777"/>
        <w:gridCol w:w="769"/>
        <w:gridCol w:w="661"/>
      </w:tblGrid>
      <w:tr w:rsidR="00FA6886" w:rsidRPr="00557289" w:rsidTr="00557289">
        <w:trPr>
          <w:jc w:val="center"/>
        </w:trPr>
        <w:tc>
          <w:tcPr>
            <w:tcW w:w="0" w:type="auto"/>
            <w:tcBorders>
              <w:top w:val="single" w:sz="12" w:space="0" w:color="auto"/>
              <w:bottom w:val="single" w:sz="12" w:space="0" w:color="auto"/>
              <w:right w:val="single" w:sz="12" w:space="0" w:color="auto"/>
            </w:tcBorders>
            <w:shd w:val="clear" w:color="auto" w:fill="00CCFF"/>
            <w:vAlign w:val="center"/>
          </w:tcPr>
          <w:p w:rsidR="00FA6886" w:rsidRPr="00557289" w:rsidRDefault="00FA6886" w:rsidP="00557289">
            <w:pPr>
              <w:jc w:val="center"/>
              <w:rPr>
                <w:rFonts w:ascii="Arial" w:hAnsi="Arial" w:cs="Arial"/>
              </w:rPr>
            </w:pPr>
            <w:r w:rsidRPr="00557289">
              <w:rPr>
                <w:rFonts w:ascii="Arial" w:hAnsi="Arial" w:cs="Arial"/>
              </w:rPr>
              <w:t>Business Area</w:t>
            </w:r>
          </w:p>
        </w:tc>
        <w:tc>
          <w:tcPr>
            <w:tcW w:w="0" w:type="auto"/>
            <w:tcBorders>
              <w:top w:val="single" w:sz="12" w:space="0" w:color="auto"/>
              <w:left w:val="single" w:sz="12" w:space="0" w:color="auto"/>
              <w:bottom w:val="single" w:sz="12" w:space="0" w:color="auto"/>
            </w:tcBorders>
            <w:shd w:val="clear" w:color="auto" w:fill="00CCFF"/>
          </w:tcPr>
          <w:p w:rsidR="00FA6886" w:rsidRPr="00557289" w:rsidRDefault="00FA6886" w:rsidP="00557289">
            <w:pPr>
              <w:jc w:val="center"/>
              <w:rPr>
                <w:rFonts w:ascii="Arial" w:hAnsi="Arial" w:cs="Arial"/>
              </w:rPr>
            </w:pPr>
            <w:r w:rsidRPr="00557289">
              <w:rPr>
                <w:rFonts w:ascii="Arial" w:hAnsi="Arial" w:cs="Arial"/>
              </w:rPr>
              <w:t>Standard</w:t>
            </w:r>
          </w:p>
        </w:tc>
        <w:tc>
          <w:tcPr>
            <w:tcW w:w="0" w:type="auto"/>
            <w:tcBorders>
              <w:top w:val="single" w:sz="12" w:space="0" w:color="auto"/>
              <w:left w:val="single" w:sz="12" w:space="0" w:color="auto"/>
              <w:bottom w:val="single" w:sz="12" w:space="0" w:color="auto"/>
            </w:tcBorders>
            <w:shd w:val="clear" w:color="auto" w:fill="00CCFF"/>
          </w:tcPr>
          <w:p w:rsidR="00FA6886" w:rsidRPr="00557289" w:rsidRDefault="00FA6886" w:rsidP="00557289">
            <w:pPr>
              <w:jc w:val="center"/>
              <w:rPr>
                <w:rFonts w:ascii="Arial" w:hAnsi="Arial" w:cs="Arial"/>
              </w:rPr>
            </w:pPr>
            <w:r w:rsidRPr="00557289">
              <w:rPr>
                <w:rFonts w:ascii="Arial" w:hAnsi="Arial" w:cs="Arial"/>
              </w:rPr>
              <w:t>1</w:t>
            </w:r>
            <w:r w:rsidRPr="00557289">
              <w:rPr>
                <w:rFonts w:ascii="Arial" w:hAnsi="Arial" w:cs="Arial"/>
                <w:vertAlign w:val="superscript"/>
              </w:rPr>
              <w:t>st</w:t>
            </w:r>
            <w:r w:rsidRPr="00557289">
              <w:rPr>
                <w:rFonts w:ascii="Arial" w:hAnsi="Arial" w:cs="Arial"/>
              </w:rPr>
              <w:t xml:space="preserve"> Qtr</w:t>
            </w:r>
          </w:p>
        </w:tc>
        <w:tc>
          <w:tcPr>
            <w:tcW w:w="0" w:type="auto"/>
            <w:tcBorders>
              <w:top w:val="single" w:sz="12" w:space="0" w:color="auto"/>
              <w:bottom w:val="single" w:sz="12" w:space="0" w:color="auto"/>
            </w:tcBorders>
            <w:shd w:val="clear" w:color="auto" w:fill="00CCFF"/>
          </w:tcPr>
          <w:p w:rsidR="00FA6886" w:rsidRPr="00557289" w:rsidRDefault="00FA6886" w:rsidP="00557289">
            <w:pPr>
              <w:jc w:val="center"/>
              <w:rPr>
                <w:rFonts w:ascii="Arial" w:hAnsi="Arial" w:cs="Arial"/>
              </w:rPr>
            </w:pPr>
            <w:r w:rsidRPr="00557289">
              <w:rPr>
                <w:rFonts w:ascii="Arial" w:hAnsi="Arial" w:cs="Arial"/>
              </w:rPr>
              <w:t>2</w:t>
            </w:r>
            <w:r w:rsidRPr="00557289">
              <w:rPr>
                <w:rFonts w:ascii="Arial" w:hAnsi="Arial" w:cs="Arial"/>
                <w:vertAlign w:val="superscript"/>
              </w:rPr>
              <w:t>nd</w:t>
            </w:r>
            <w:r w:rsidRPr="00557289">
              <w:rPr>
                <w:rFonts w:ascii="Arial" w:hAnsi="Arial" w:cs="Arial"/>
              </w:rPr>
              <w:t xml:space="preserve"> Qtr</w:t>
            </w:r>
          </w:p>
        </w:tc>
        <w:tc>
          <w:tcPr>
            <w:tcW w:w="0" w:type="auto"/>
            <w:tcBorders>
              <w:top w:val="single" w:sz="12" w:space="0" w:color="auto"/>
              <w:bottom w:val="single" w:sz="12" w:space="0" w:color="auto"/>
            </w:tcBorders>
            <w:shd w:val="clear" w:color="auto" w:fill="00CCFF"/>
          </w:tcPr>
          <w:p w:rsidR="00FA6886" w:rsidRPr="00557289" w:rsidRDefault="00FA6886" w:rsidP="00557289">
            <w:pPr>
              <w:jc w:val="center"/>
              <w:rPr>
                <w:rFonts w:ascii="Arial" w:hAnsi="Arial" w:cs="Arial"/>
              </w:rPr>
            </w:pPr>
            <w:r w:rsidRPr="00557289">
              <w:rPr>
                <w:rFonts w:ascii="Arial" w:hAnsi="Arial" w:cs="Arial"/>
              </w:rPr>
              <w:t>3</w:t>
            </w:r>
            <w:r w:rsidRPr="00557289">
              <w:rPr>
                <w:rFonts w:ascii="Arial" w:hAnsi="Arial" w:cs="Arial"/>
                <w:vertAlign w:val="superscript"/>
              </w:rPr>
              <w:t>rd</w:t>
            </w:r>
            <w:r w:rsidRPr="00557289">
              <w:rPr>
                <w:rFonts w:ascii="Arial" w:hAnsi="Arial" w:cs="Arial"/>
              </w:rPr>
              <w:t xml:space="preserve"> Qtr</w:t>
            </w:r>
          </w:p>
        </w:tc>
        <w:tc>
          <w:tcPr>
            <w:tcW w:w="0" w:type="auto"/>
            <w:tcBorders>
              <w:top w:val="single" w:sz="12" w:space="0" w:color="auto"/>
              <w:bottom w:val="single" w:sz="12" w:space="0" w:color="auto"/>
            </w:tcBorders>
            <w:shd w:val="clear" w:color="auto" w:fill="00CCFF"/>
          </w:tcPr>
          <w:p w:rsidR="00FA6886" w:rsidRPr="00557289" w:rsidRDefault="00FA6886" w:rsidP="00557289">
            <w:pPr>
              <w:jc w:val="center"/>
              <w:rPr>
                <w:rFonts w:ascii="Arial" w:hAnsi="Arial" w:cs="Arial"/>
              </w:rPr>
            </w:pPr>
            <w:r w:rsidRPr="00557289">
              <w:rPr>
                <w:rFonts w:ascii="Arial" w:hAnsi="Arial" w:cs="Arial"/>
              </w:rPr>
              <w:t>4</w:t>
            </w:r>
            <w:r w:rsidRPr="00557289">
              <w:rPr>
                <w:rFonts w:ascii="Arial" w:hAnsi="Arial" w:cs="Arial"/>
                <w:vertAlign w:val="superscript"/>
              </w:rPr>
              <w:t>th</w:t>
            </w:r>
            <w:r w:rsidRPr="00557289">
              <w:rPr>
                <w:rFonts w:ascii="Arial" w:hAnsi="Arial" w:cs="Arial"/>
              </w:rPr>
              <w:t xml:space="preserve"> Qtr</w:t>
            </w:r>
          </w:p>
        </w:tc>
        <w:tc>
          <w:tcPr>
            <w:tcW w:w="0" w:type="auto"/>
            <w:tcBorders>
              <w:top w:val="single" w:sz="12" w:space="0" w:color="auto"/>
              <w:bottom w:val="single" w:sz="12" w:space="0" w:color="auto"/>
            </w:tcBorders>
            <w:shd w:val="clear" w:color="auto" w:fill="00CCFF"/>
          </w:tcPr>
          <w:p w:rsidR="00FA6886" w:rsidRPr="00557289" w:rsidRDefault="00FA6886" w:rsidP="00557289">
            <w:pPr>
              <w:jc w:val="center"/>
              <w:rPr>
                <w:rFonts w:ascii="Arial" w:hAnsi="Arial" w:cs="Arial"/>
              </w:rPr>
            </w:pPr>
            <w:r w:rsidRPr="00557289">
              <w:rPr>
                <w:rFonts w:ascii="Arial" w:hAnsi="Arial" w:cs="Arial"/>
              </w:rPr>
              <w:t>Total</w:t>
            </w:r>
          </w:p>
        </w:tc>
      </w:tr>
      <w:tr w:rsidR="00FA6886" w:rsidRPr="00557289" w:rsidTr="00557289">
        <w:trPr>
          <w:jc w:val="center"/>
        </w:trPr>
        <w:tc>
          <w:tcPr>
            <w:tcW w:w="0" w:type="auto"/>
            <w:tcBorders>
              <w:right w:val="single" w:sz="12" w:space="0" w:color="auto"/>
            </w:tcBorders>
          </w:tcPr>
          <w:p w:rsidR="00FA6886" w:rsidRPr="00557289" w:rsidRDefault="00FA6886" w:rsidP="00683F73">
            <w:pPr>
              <w:rPr>
                <w:rFonts w:ascii="Arial" w:hAnsi="Arial" w:cs="Arial"/>
              </w:rPr>
            </w:pPr>
            <w:r w:rsidRPr="00557289">
              <w:rPr>
                <w:rFonts w:ascii="Arial" w:hAnsi="Arial" w:cs="Arial"/>
              </w:rPr>
              <w:t>Customer Serv. &amp; Equipment</w:t>
            </w:r>
          </w:p>
        </w:tc>
        <w:tc>
          <w:tcPr>
            <w:tcW w:w="0" w:type="auto"/>
            <w:tcBorders>
              <w:left w:val="single" w:sz="12" w:space="0" w:color="auto"/>
            </w:tcBorders>
          </w:tcPr>
          <w:p w:rsidR="00FA6886" w:rsidRPr="00557289" w:rsidRDefault="00FA6886" w:rsidP="00557289">
            <w:pPr>
              <w:jc w:val="center"/>
              <w:rPr>
                <w:rFonts w:ascii="Arial" w:hAnsi="Arial" w:cs="Arial"/>
              </w:rPr>
            </w:pPr>
            <w:r w:rsidRPr="00557289">
              <w:rPr>
                <w:rFonts w:ascii="Arial" w:hAnsi="Arial" w:cs="Arial"/>
              </w:rPr>
              <w:t>10/yr</w:t>
            </w:r>
          </w:p>
        </w:tc>
        <w:tc>
          <w:tcPr>
            <w:tcW w:w="0" w:type="auto"/>
          </w:tcPr>
          <w:p w:rsidR="00FA6886" w:rsidRPr="00557289" w:rsidRDefault="00FA6886" w:rsidP="00557289">
            <w:pPr>
              <w:jc w:val="center"/>
              <w:rPr>
                <w:rFonts w:ascii="Arial" w:hAnsi="Arial" w:cs="Arial"/>
              </w:rPr>
            </w:pPr>
            <w:r w:rsidRPr="00557289">
              <w:rPr>
                <w:rFonts w:ascii="Arial" w:hAnsi="Arial" w:cs="Arial"/>
              </w:rPr>
              <w:t>3</w:t>
            </w:r>
          </w:p>
        </w:tc>
        <w:tc>
          <w:tcPr>
            <w:tcW w:w="0" w:type="auto"/>
          </w:tcPr>
          <w:p w:rsidR="00FA6886" w:rsidRPr="00557289" w:rsidRDefault="00FA6886" w:rsidP="00557289">
            <w:pPr>
              <w:jc w:val="center"/>
              <w:rPr>
                <w:rFonts w:ascii="Arial" w:hAnsi="Arial" w:cs="Arial"/>
              </w:rPr>
            </w:pPr>
            <w:r w:rsidRPr="00557289">
              <w:rPr>
                <w:rFonts w:ascii="Arial" w:hAnsi="Arial" w:cs="Arial"/>
              </w:rPr>
              <w:t>2</w:t>
            </w:r>
          </w:p>
        </w:tc>
        <w:tc>
          <w:tcPr>
            <w:tcW w:w="0" w:type="auto"/>
          </w:tcPr>
          <w:p w:rsidR="00FA6886" w:rsidRPr="00557289" w:rsidRDefault="00FA6886" w:rsidP="00557289">
            <w:pPr>
              <w:jc w:val="center"/>
              <w:rPr>
                <w:rFonts w:ascii="Arial" w:hAnsi="Arial" w:cs="Arial"/>
              </w:rPr>
            </w:pPr>
            <w:r w:rsidRPr="00557289">
              <w:rPr>
                <w:rFonts w:ascii="Arial" w:hAnsi="Arial" w:cs="Arial"/>
              </w:rPr>
              <w:t>2</w:t>
            </w:r>
          </w:p>
        </w:tc>
        <w:tc>
          <w:tcPr>
            <w:tcW w:w="0" w:type="auto"/>
          </w:tcPr>
          <w:p w:rsidR="00FA6886" w:rsidRPr="00557289" w:rsidRDefault="005551BA" w:rsidP="00557289">
            <w:pPr>
              <w:jc w:val="center"/>
              <w:rPr>
                <w:rFonts w:ascii="Arial" w:hAnsi="Arial" w:cs="Arial"/>
              </w:rPr>
            </w:pPr>
            <w:r w:rsidRPr="00557289">
              <w:rPr>
                <w:rFonts w:ascii="Arial" w:hAnsi="Arial" w:cs="Arial"/>
              </w:rPr>
              <w:t>3</w:t>
            </w:r>
          </w:p>
        </w:tc>
        <w:tc>
          <w:tcPr>
            <w:tcW w:w="0" w:type="auto"/>
          </w:tcPr>
          <w:p w:rsidR="00FA6886" w:rsidRPr="00557289" w:rsidRDefault="005551BA" w:rsidP="00557289">
            <w:pPr>
              <w:jc w:val="center"/>
              <w:rPr>
                <w:rFonts w:ascii="Arial" w:hAnsi="Arial" w:cs="Arial"/>
              </w:rPr>
            </w:pPr>
            <w:r w:rsidRPr="00557289">
              <w:rPr>
                <w:rFonts w:ascii="Arial" w:hAnsi="Arial" w:cs="Arial"/>
              </w:rPr>
              <w:t>10</w:t>
            </w:r>
          </w:p>
        </w:tc>
      </w:tr>
      <w:tr w:rsidR="00FA6886" w:rsidRPr="00557289" w:rsidTr="00557289">
        <w:trPr>
          <w:jc w:val="center"/>
        </w:trPr>
        <w:tc>
          <w:tcPr>
            <w:tcW w:w="0" w:type="auto"/>
            <w:tcBorders>
              <w:right w:val="single" w:sz="12" w:space="0" w:color="auto"/>
            </w:tcBorders>
          </w:tcPr>
          <w:p w:rsidR="00FA6886" w:rsidRPr="00557289" w:rsidRDefault="00FA6886" w:rsidP="00683F73">
            <w:pPr>
              <w:rPr>
                <w:rFonts w:ascii="Arial" w:hAnsi="Arial" w:cs="Arial"/>
              </w:rPr>
            </w:pPr>
            <w:r w:rsidRPr="00557289">
              <w:rPr>
                <w:rFonts w:ascii="Arial" w:hAnsi="Arial" w:cs="Arial"/>
              </w:rPr>
              <w:t>Contracts &amp; Purchasing</w:t>
            </w:r>
          </w:p>
        </w:tc>
        <w:tc>
          <w:tcPr>
            <w:tcW w:w="0" w:type="auto"/>
            <w:tcBorders>
              <w:left w:val="single" w:sz="12" w:space="0" w:color="auto"/>
            </w:tcBorders>
          </w:tcPr>
          <w:p w:rsidR="00FA6886" w:rsidRPr="00557289" w:rsidRDefault="00FA6886" w:rsidP="00557289">
            <w:pPr>
              <w:jc w:val="center"/>
              <w:rPr>
                <w:rFonts w:ascii="Arial" w:hAnsi="Arial" w:cs="Arial"/>
              </w:rPr>
            </w:pPr>
            <w:r w:rsidRPr="00557289">
              <w:rPr>
                <w:rFonts w:ascii="Arial" w:hAnsi="Arial" w:cs="Arial"/>
              </w:rPr>
              <w:t>10/yr</w:t>
            </w:r>
          </w:p>
        </w:tc>
        <w:tc>
          <w:tcPr>
            <w:tcW w:w="0" w:type="auto"/>
          </w:tcPr>
          <w:p w:rsidR="00FA6886" w:rsidRPr="00557289" w:rsidRDefault="00FA6886" w:rsidP="00557289">
            <w:pPr>
              <w:jc w:val="center"/>
              <w:rPr>
                <w:rFonts w:ascii="Arial" w:hAnsi="Arial" w:cs="Arial"/>
              </w:rPr>
            </w:pPr>
            <w:r w:rsidRPr="00557289">
              <w:rPr>
                <w:rFonts w:ascii="Arial" w:hAnsi="Arial" w:cs="Arial"/>
              </w:rPr>
              <w:t>2</w:t>
            </w:r>
          </w:p>
        </w:tc>
        <w:tc>
          <w:tcPr>
            <w:tcW w:w="0" w:type="auto"/>
          </w:tcPr>
          <w:p w:rsidR="00FA6886" w:rsidRPr="00557289" w:rsidRDefault="00FA6886" w:rsidP="00557289">
            <w:pPr>
              <w:jc w:val="center"/>
              <w:rPr>
                <w:rFonts w:ascii="Arial" w:hAnsi="Arial" w:cs="Arial"/>
              </w:rPr>
            </w:pPr>
            <w:r w:rsidRPr="00557289">
              <w:rPr>
                <w:rFonts w:ascii="Arial" w:hAnsi="Arial" w:cs="Arial"/>
              </w:rPr>
              <w:t>2</w:t>
            </w:r>
          </w:p>
        </w:tc>
        <w:tc>
          <w:tcPr>
            <w:tcW w:w="0" w:type="auto"/>
          </w:tcPr>
          <w:p w:rsidR="00FA6886" w:rsidRPr="00557289" w:rsidRDefault="002733F8" w:rsidP="00557289">
            <w:pPr>
              <w:jc w:val="center"/>
              <w:rPr>
                <w:rFonts w:ascii="Arial" w:hAnsi="Arial" w:cs="Arial"/>
              </w:rPr>
            </w:pPr>
            <w:r>
              <w:rPr>
                <w:rFonts w:ascii="Arial" w:hAnsi="Arial" w:cs="Arial"/>
              </w:rPr>
              <w:t>3</w:t>
            </w:r>
          </w:p>
        </w:tc>
        <w:tc>
          <w:tcPr>
            <w:tcW w:w="0" w:type="auto"/>
          </w:tcPr>
          <w:p w:rsidR="00FA6886" w:rsidRPr="00557289" w:rsidRDefault="005551BA" w:rsidP="00557289">
            <w:pPr>
              <w:jc w:val="center"/>
              <w:rPr>
                <w:rFonts w:ascii="Arial" w:hAnsi="Arial" w:cs="Arial"/>
              </w:rPr>
            </w:pPr>
            <w:r w:rsidRPr="00557289">
              <w:rPr>
                <w:rFonts w:ascii="Arial" w:hAnsi="Arial" w:cs="Arial"/>
              </w:rPr>
              <w:t>3</w:t>
            </w:r>
          </w:p>
        </w:tc>
        <w:tc>
          <w:tcPr>
            <w:tcW w:w="0" w:type="auto"/>
          </w:tcPr>
          <w:p w:rsidR="00FA6886" w:rsidRPr="00557289" w:rsidRDefault="002733F8" w:rsidP="00557289">
            <w:pPr>
              <w:jc w:val="center"/>
              <w:rPr>
                <w:rFonts w:ascii="Arial" w:hAnsi="Arial" w:cs="Arial"/>
              </w:rPr>
            </w:pPr>
            <w:r>
              <w:rPr>
                <w:rFonts w:ascii="Arial" w:hAnsi="Arial" w:cs="Arial"/>
              </w:rPr>
              <w:t>10</w:t>
            </w:r>
          </w:p>
        </w:tc>
      </w:tr>
      <w:tr w:rsidR="00FA6886" w:rsidRPr="00557289" w:rsidTr="00557289">
        <w:trPr>
          <w:jc w:val="center"/>
        </w:trPr>
        <w:tc>
          <w:tcPr>
            <w:tcW w:w="0" w:type="auto"/>
            <w:tcBorders>
              <w:right w:val="single" w:sz="12" w:space="0" w:color="auto"/>
            </w:tcBorders>
          </w:tcPr>
          <w:p w:rsidR="00FA6886" w:rsidRPr="00557289" w:rsidRDefault="00FA6886" w:rsidP="00683F73">
            <w:pPr>
              <w:rPr>
                <w:rFonts w:ascii="Arial" w:hAnsi="Arial" w:cs="Arial"/>
              </w:rPr>
            </w:pPr>
            <w:r w:rsidRPr="00557289">
              <w:rPr>
                <w:rFonts w:ascii="Arial" w:hAnsi="Arial" w:cs="Arial"/>
              </w:rPr>
              <w:t>Warehouse - Distribution</w:t>
            </w:r>
          </w:p>
        </w:tc>
        <w:tc>
          <w:tcPr>
            <w:tcW w:w="0" w:type="auto"/>
            <w:tcBorders>
              <w:left w:val="single" w:sz="12" w:space="0" w:color="auto"/>
            </w:tcBorders>
          </w:tcPr>
          <w:p w:rsidR="00FA6886" w:rsidRPr="00557289" w:rsidRDefault="00FA6886" w:rsidP="00557289">
            <w:pPr>
              <w:jc w:val="center"/>
              <w:rPr>
                <w:rFonts w:ascii="Arial" w:hAnsi="Arial" w:cs="Arial"/>
              </w:rPr>
            </w:pPr>
            <w:r w:rsidRPr="00557289">
              <w:rPr>
                <w:rFonts w:ascii="Arial" w:hAnsi="Arial" w:cs="Arial"/>
              </w:rPr>
              <w:t>10/yr</w:t>
            </w:r>
          </w:p>
        </w:tc>
        <w:tc>
          <w:tcPr>
            <w:tcW w:w="0" w:type="auto"/>
          </w:tcPr>
          <w:p w:rsidR="00FA6886" w:rsidRPr="00557289" w:rsidRDefault="00FA6886" w:rsidP="00557289">
            <w:pPr>
              <w:jc w:val="center"/>
              <w:rPr>
                <w:rFonts w:ascii="Arial" w:hAnsi="Arial" w:cs="Arial"/>
              </w:rPr>
            </w:pPr>
            <w:r w:rsidRPr="00557289">
              <w:rPr>
                <w:rFonts w:ascii="Arial" w:hAnsi="Arial" w:cs="Arial"/>
              </w:rPr>
              <w:t>2</w:t>
            </w:r>
          </w:p>
        </w:tc>
        <w:tc>
          <w:tcPr>
            <w:tcW w:w="0" w:type="auto"/>
          </w:tcPr>
          <w:p w:rsidR="00FA6886" w:rsidRPr="00557289" w:rsidRDefault="002733F8" w:rsidP="00557289">
            <w:pPr>
              <w:jc w:val="center"/>
              <w:rPr>
                <w:rFonts w:ascii="Arial" w:hAnsi="Arial" w:cs="Arial"/>
              </w:rPr>
            </w:pPr>
            <w:r>
              <w:rPr>
                <w:rFonts w:ascii="Arial" w:hAnsi="Arial" w:cs="Arial"/>
              </w:rPr>
              <w:t>2</w:t>
            </w:r>
          </w:p>
        </w:tc>
        <w:tc>
          <w:tcPr>
            <w:tcW w:w="0" w:type="auto"/>
          </w:tcPr>
          <w:p w:rsidR="00FA6886" w:rsidRPr="00557289" w:rsidRDefault="00FA6886" w:rsidP="00557289">
            <w:pPr>
              <w:jc w:val="center"/>
              <w:rPr>
                <w:rFonts w:ascii="Arial" w:hAnsi="Arial" w:cs="Arial"/>
              </w:rPr>
            </w:pPr>
            <w:r w:rsidRPr="00557289">
              <w:rPr>
                <w:rFonts w:ascii="Arial" w:hAnsi="Arial" w:cs="Arial"/>
              </w:rPr>
              <w:t>4</w:t>
            </w:r>
          </w:p>
        </w:tc>
        <w:tc>
          <w:tcPr>
            <w:tcW w:w="0" w:type="auto"/>
          </w:tcPr>
          <w:p w:rsidR="00FA6886" w:rsidRPr="00557289" w:rsidRDefault="005551BA" w:rsidP="00557289">
            <w:pPr>
              <w:jc w:val="center"/>
              <w:rPr>
                <w:rFonts w:ascii="Arial" w:hAnsi="Arial" w:cs="Arial"/>
              </w:rPr>
            </w:pPr>
            <w:r w:rsidRPr="00557289">
              <w:rPr>
                <w:rFonts w:ascii="Arial" w:hAnsi="Arial" w:cs="Arial"/>
              </w:rPr>
              <w:t>2</w:t>
            </w:r>
          </w:p>
        </w:tc>
        <w:tc>
          <w:tcPr>
            <w:tcW w:w="0" w:type="auto"/>
          </w:tcPr>
          <w:p w:rsidR="00FA6886" w:rsidRPr="00557289" w:rsidRDefault="002733F8" w:rsidP="00557289">
            <w:pPr>
              <w:jc w:val="center"/>
              <w:rPr>
                <w:rFonts w:ascii="Arial" w:hAnsi="Arial" w:cs="Arial"/>
              </w:rPr>
            </w:pPr>
            <w:r>
              <w:rPr>
                <w:rFonts w:ascii="Arial" w:hAnsi="Arial" w:cs="Arial"/>
              </w:rPr>
              <w:t>10</w:t>
            </w:r>
          </w:p>
        </w:tc>
      </w:tr>
      <w:tr w:rsidR="00FA6886" w:rsidRPr="00557289" w:rsidTr="00557289">
        <w:trPr>
          <w:jc w:val="center"/>
        </w:trPr>
        <w:tc>
          <w:tcPr>
            <w:tcW w:w="0" w:type="auto"/>
            <w:tcBorders>
              <w:bottom w:val="single" w:sz="8" w:space="0" w:color="auto"/>
              <w:right w:val="single" w:sz="12" w:space="0" w:color="auto"/>
            </w:tcBorders>
          </w:tcPr>
          <w:p w:rsidR="00FA6886" w:rsidRPr="00557289" w:rsidRDefault="00FA6886" w:rsidP="00683F73">
            <w:pPr>
              <w:rPr>
                <w:rFonts w:ascii="Arial" w:hAnsi="Arial" w:cs="Arial"/>
              </w:rPr>
            </w:pPr>
            <w:r w:rsidRPr="00557289">
              <w:rPr>
                <w:rFonts w:ascii="Arial" w:hAnsi="Arial" w:cs="Arial"/>
              </w:rPr>
              <w:t>Warehouse - Mail Services</w:t>
            </w:r>
          </w:p>
        </w:tc>
        <w:tc>
          <w:tcPr>
            <w:tcW w:w="0" w:type="auto"/>
            <w:tcBorders>
              <w:left w:val="single" w:sz="12" w:space="0" w:color="auto"/>
              <w:bottom w:val="single" w:sz="8" w:space="0" w:color="auto"/>
            </w:tcBorders>
          </w:tcPr>
          <w:p w:rsidR="00FA6886" w:rsidRPr="00557289" w:rsidRDefault="00FA6886" w:rsidP="00557289">
            <w:pPr>
              <w:jc w:val="center"/>
              <w:rPr>
                <w:rFonts w:ascii="Arial" w:hAnsi="Arial" w:cs="Arial"/>
              </w:rPr>
            </w:pPr>
            <w:r w:rsidRPr="00557289">
              <w:rPr>
                <w:rFonts w:ascii="Arial" w:hAnsi="Arial" w:cs="Arial"/>
              </w:rPr>
              <w:t>10/yr</w:t>
            </w:r>
          </w:p>
        </w:tc>
        <w:tc>
          <w:tcPr>
            <w:tcW w:w="0" w:type="auto"/>
            <w:tcBorders>
              <w:bottom w:val="single" w:sz="8" w:space="0" w:color="auto"/>
            </w:tcBorders>
          </w:tcPr>
          <w:p w:rsidR="00FA6886" w:rsidRPr="00557289" w:rsidRDefault="00FA6886" w:rsidP="00557289">
            <w:pPr>
              <w:jc w:val="center"/>
              <w:rPr>
                <w:rFonts w:ascii="Arial" w:hAnsi="Arial" w:cs="Arial"/>
              </w:rPr>
            </w:pPr>
            <w:r w:rsidRPr="00557289">
              <w:rPr>
                <w:rFonts w:ascii="Arial" w:hAnsi="Arial" w:cs="Arial"/>
              </w:rPr>
              <w:t>2</w:t>
            </w:r>
          </w:p>
        </w:tc>
        <w:tc>
          <w:tcPr>
            <w:tcW w:w="0" w:type="auto"/>
            <w:tcBorders>
              <w:bottom w:val="single" w:sz="8" w:space="0" w:color="auto"/>
            </w:tcBorders>
          </w:tcPr>
          <w:p w:rsidR="00FA6886" w:rsidRPr="00557289" w:rsidRDefault="00FA6886" w:rsidP="00557289">
            <w:pPr>
              <w:jc w:val="center"/>
              <w:rPr>
                <w:rFonts w:ascii="Arial" w:hAnsi="Arial" w:cs="Arial"/>
              </w:rPr>
            </w:pPr>
            <w:r w:rsidRPr="00557289">
              <w:rPr>
                <w:rFonts w:ascii="Arial" w:hAnsi="Arial" w:cs="Arial"/>
              </w:rPr>
              <w:t>1</w:t>
            </w:r>
          </w:p>
        </w:tc>
        <w:tc>
          <w:tcPr>
            <w:tcW w:w="0" w:type="auto"/>
            <w:tcBorders>
              <w:bottom w:val="single" w:sz="8" w:space="0" w:color="auto"/>
            </w:tcBorders>
          </w:tcPr>
          <w:p w:rsidR="00FA6886" w:rsidRPr="00557289" w:rsidRDefault="00FA6886" w:rsidP="00557289">
            <w:pPr>
              <w:jc w:val="center"/>
              <w:rPr>
                <w:rFonts w:ascii="Arial" w:hAnsi="Arial" w:cs="Arial"/>
              </w:rPr>
            </w:pPr>
            <w:r w:rsidRPr="00557289">
              <w:rPr>
                <w:rFonts w:ascii="Arial" w:hAnsi="Arial" w:cs="Arial"/>
              </w:rPr>
              <w:t>3</w:t>
            </w:r>
          </w:p>
        </w:tc>
        <w:tc>
          <w:tcPr>
            <w:tcW w:w="0" w:type="auto"/>
            <w:tcBorders>
              <w:bottom w:val="single" w:sz="8" w:space="0" w:color="auto"/>
            </w:tcBorders>
          </w:tcPr>
          <w:p w:rsidR="00FA6886" w:rsidRPr="00557289" w:rsidRDefault="005551BA" w:rsidP="00557289">
            <w:pPr>
              <w:jc w:val="center"/>
              <w:rPr>
                <w:rFonts w:ascii="Arial" w:hAnsi="Arial" w:cs="Arial"/>
              </w:rPr>
            </w:pPr>
            <w:r w:rsidRPr="00557289">
              <w:rPr>
                <w:rFonts w:ascii="Arial" w:hAnsi="Arial" w:cs="Arial"/>
              </w:rPr>
              <w:t>3</w:t>
            </w:r>
          </w:p>
        </w:tc>
        <w:tc>
          <w:tcPr>
            <w:tcW w:w="0" w:type="auto"/>
            <w:tcBorders>
              <w:bottom w:val="single" w:sz="8" w:space="0" w:color="auto"/>
            </w:tcBorders>
          </w:tcPr>
          <w:p w:rsidR="00FA6886" w:rsidRPr="00557289" w:rsidRDefault="005551BA" w:rsidP="00557289">
            <w:pPr>
              <w:jc w:val="center"/>
              <w:rPr>
                <w:rFonts w:ascii="Arial" w:hAnsi="Arial" w:cs="Arial"/>
              </w:rPr>
            </w:pPr>
            <w:r w:rsidRPr="00557289">
              <w:rPr>
                <w:rFonts w:ascii="Arial" w:hAnsi="Arial" w:cs="Arial"/>
              </w:rPr>
              <w:t>9</w:t>
            </w:r>
          </w:p>
        </w:tc>
      </w:tr>
      <w:tr w:rsidR="00FA6886" w:rsidRPr="00557289" w:rsidTr="00557289">
        <w:trPr>
          <w:jc w:val="center"/>
        </w:trPr>
        <w:tc>
          <w:tcPr>
            <w:tcW w:w="0" w:type="auto"/>
            <w:tcBorders>
              <w:top w:val="single" w:sz="8" w:space="0" w:color="auto"/>
              <w:bottom w:val="single" w:sz="12" w:space="0" w:color="auto"/>
              <w:right w:val="single" w:sz="12" w:space="0" w:color="auto"/>
            </w:tcBorders>
          </w:tcPr>
          <w:p w:rsidR="00FA6886" w:rsidRPr="00557289" w:rsidRDefault="00FA6886" w:rsidP="00683F73">
            <w:pPr>
              <w:rPr>
                <w:rFonts w:ascii="Arial" w:hAnsi="Arial" w:cs="Arial"/>
              </w:rPr>
            </w:pPr>
            <w:r w:rsidRPr="00557289">
              <w:rPr>
                <w:rFonts w:ascii="Arial" w:hAnsi="Arial" w:cs="Arial"/>
              </w:rPr>
              <w:t>Finance &amp; IT</w:t>
            </w:r>
          </w:p>
        </w:tc>
        <w:tc>
          <w:tcPr>
            <w:tcW w:w="0" w:type="auto"/>
            <w:tcBorders>
              <w:top w:val="single" w:sz="8" w:space="0" w:color="auto"/>
              <w:left w:val="single" w:sz="12" w:space="0" w:color="auto"/>
              <w:bottom w:val="single" w:sz="12" w:space="0" w:color="auto"/>
            </w:tcBorders>
          </w:tcPr>
          <w:p w:rsidR="00FA6886" w:rsidRPr="00557289" w:rsidRDefault="00FA6886" w:rsidP="00557289">
            <w:pPr>
              <w:jc w:val="center"/>
              <w:rPr>
                <w:rFonts w:ascii="Arial" w:hAnsi="Arial" w:cs="Arial"/>
              </w:rPr>
            </w:pPr>
            <w:r w:rsidRPr="00557289">
              <w:rPr>
                <w:rFonts w:ascii="Arial" w:hAnsi="Arial" w:cs="Arial"/>
              </w:rPr>
              <w:t>10/yr</w:t>
            </w:r>
          </w:p>
        </w:tc>
        <w:tc>
          <w:tcPr>
            <w:tcW w:w="0" w:type="auto"/>
            <w:tcBorders>
              <w:top w:val="single" w:sz="8" w:space="0" w:color="auto"/>
              <w:bottom w:val="single" w:sz="12" w:space="0" w:color="auto"/>
            </w:tcBorders>
          </w:tcPr>
          <w:p w:rsidR="00FA6886" w:rsidRPr="00557289" w:rsidRDefault="00FA6886" w:rsidP="00557289">
            <w:pPr>
              <w:jc w:val="center"/>
              <w:rPr>
                <w:rFonts w:ascii="Arial" w:hAnsi="Arial" w:cs="Arial"/>
              </w:rPr>
            </w:pPr>
            <w:r w:rsidRPr="00557289">
              <w:rPr>
                <w:rFonts w:ascii="Arial" w:hAnsi="Arial" w:cs="Arial"/>
              </w:rPr>
              <w:t>2</w:t>
            </w:r>
          </w:p>
        </w:tc>
        <w:tc>
          <w:tcPr>
            <w:tcW w:w="0" w:type="auto"/>
            <w:tcBorders>
              <w:top w:val="single" w:sz="8" w:space="0" w:color="auto"/>
              <w:bottom w:val="single" w:sz="12" w:space="0" w:color="auto"/>
            </w:tcBorders>
          </w:tcPr>
          <w:p w:rsidR="00FA6886" w:rsidRPr="00557289" w:rsidRDefault="002733F8" w:rsidP="00557289">
            <w:pPr>
              <w:jc w:val="center"/>
              <w:rPr>
                <w:rFonts w:ascii="Arial" w:hAnsi="Arial" w:cs="Arial"/>
              </w:rPr>
            </w:pPr>
            <w:r>
              <w:rPr>
                <w:rFonts w:ascii="Arial" w:hAnsi="Arial" w:cs="Arial"/>
              </w:rPr>
              <w:t>2</w:t>
            </w:r>
          </w:p>
        </w:tc>
        <w:tc>
          <w:tcPr>
            <w:tcW w:w="0" w:type="auto"/>
            <w:tcBorders>
              <w:top w:val="single" w:sz="8" w:space="0" w:color="auto"/>
              <w:bottom w:val="single" w:sz="12" w:space="0" w:color="auto"/>
            </w:tcBorders>
          </w:tcPr>
          <w:p w:rsidR="00FA6886" w:rsidRPr="00557289" w:rsidRDefault="00FA6886" w:rsidP="00557289">
            <w:pPr>
              <w:jc w:val="center"/>
              <w:rPr>
                <w:rFonts w:ascii="Arial" w:hAnsi="Arial" w:cs="Arial"/>
              </w:rPr>
            </w:pPr>
            <w:r w:rsidRPr="00557289">
              <w:rPr>
                <w:rFonts w:ascii="Arial" w:hAnsi="Arial" w:cs="Arial"/>
              </w:rPr>
              <w:t>2</w:t>
            </w:r>
          </w:p>
        </w:tc>
        <w:tc>
          <w:tcPr>
            <w:tcW w:w="0" w:type="auto"/>
            <w:tcBorders>
              <w:top w:val="single" w:sz="8" w:space="0" w:color="auto"/>
              <w:bottom w:val="single" w:sz="12" w:space="0" w:color="auto"/>
            </w:tcBorders>
          </w:tcPr>
          <w:p w:rsidR="00FA6886" w:rsidRPr="00557289" w:rsidRDefault="005551BA" w:rsidP="00557289">
            <w:pPr>
              <w:jc w:val="center"/>
              <w:rPr>
                <w:rFonts w:ascii="Arial" w:hAnsi="Arial" w:cs="Arial"/>
              </w:rPr>
            </w:pPr>
            <w:r w:rsidRPr="00557289">
              <w:rPr>
                <w:rFonts w:ascii="Arial" w:hAnsi="Arial" w:cs="Arial"/>
              </w:rPr>
              <w:t>3</w:t>
            </w:r>
          </w:p>
        </w:tc>
        <w:tc>
          <w:tcPr>
            <w:tcW w:w="0" w:type="auto"/>
            <w:tcBorders>
              <w:top w:val="single" w:sz="8" w:space="0" w:color="auto"/>
              <w:bottom w:val="single" w:sz="12" w:space="0" w:color="auto"/>
            </w:tcBorders>
          </w:tcPr>
          <w:p w:rsidR="00FA6886" w:rsidRPr="00557289" w:rsidRDefault="002733F8" w:rsidP="00557289">
            <w:pPr>
              <w:jc w:val="center"/>
              <w:rPr>
                <w:rFonts w:ascii="Arial" w:hAnsi="Arial" w:cs="Arial"/>
              </w:rPr>
            </w:pPr>
            <w:r>
              <w:rPr>
                <w:rFonts w:ascii="Arial" w:hAnsi="Arial" w:cs="Arial"/>
              </w:rPr>
              <w:t>9</w:t>
            </w:r>
          </w:p>
        </w:tc>
      </w:tr>
    </w:tbl>
    <w:p w:rsidR="00FA6886" w:rsidRPr="00FA6886" w:rsidRDefault="00FA6886" w:rsidP="00FA6886">
      <w:pPr>
        <w:jc w:val="both"/>
        <w:rPr>
          <w:rFonts w:ascii="Arial" w:hAnsi="Arial" w:cs="Arial"/>
        </w:rPr>
      </w:pPr>
    </w:p>
    <w:p w:rsidR="00FA6886" w:rsidRPr="00FA6886" w:rsidRDefault="00FA6886" w:rsidP="00FA6886">
      <w:pPr>
        <w:numPr>
          <w:ilvl w:val="0"/>
          <w:numId w:val="16"/>
        </w:numPr>
        <w:rPr>
          <w:rFonts w:ascii="Arial" w:hAnsi="Arial" w:cs="Arial"/>
        </w:rPr>
      </w:pPr>
      <w:r w:rsidRPr="00FA6886">
        <w:rPr>
          <w:rFonts w:ascii="Arial" w:hAnsi="Arial" w:cs="Arial"/>
        </w:rPr>
        <w:t>Conduct an employee survey in the first quarter, with management review in the second quarter, and implementation of recommendations in the remainder of the fiscal year.</w:t>
      </w:r>
    </w:p>
    <w:p w:rsidR="00FA6886" w:rsidRPr="00FA6886" w:rsidRDefault="00FA6886" w:rsidP="00FA6886">
      <w:pPr>
        <w:jc w:val="both"/>
        <w:rPr>
          <w:rFonts w:ascii="Arial" w:hAnsi="Arial" w:cs="Arial"/>
        </w:rPr>
      </w:pPr>
    </w:p>
    <w:p w:rsidR="00FA6886" w:rsidRPr="00FA6886" w:rsidRDefault="00FA6886" w:rsidP="00FA6886">
      <w:pPr>
        <w:spacing w:after="60"/>
        <w:jc w:val="both"/>
        <w:rPr>
          <w:rFonts w:ascii="Arial" w:hAnsi="Arial" w:cs="Arial"/>
          <w:b/>
          <w:color w:val="000080"/>
        </w:rPr>
      </w:pPr>
      <w:r w:rsidRPr="00FA6886">
        <w:rPr>
          <w:rFonts w:ascii="Arial" w:hAnsi="Arial" w:cs="Arial"/>
          <w:b/>
          <w:color w:val="000080"/>
        </w:rPr>
        <w:t>Strategy results:</w:t>
      </w:r>
    </w:p>
    <w:p w:rsidR="00FA6886" w:rsidRPr="00FA6886" w:rsidRDefault="00FA6886" w:rsidP="00683F73">
      <w:pPr>
        <w:numPr>
          <w:ilvl w:val="0"/>
          <w:numId w:val="17"/>
        </w:numPr>
        <w:tabs>
          <w:tab w:val="clear" w:pos="360"/>
          <w:tab w:val="num" w:pos="720"/>
        </w:tabs>
        <w:ind w:left="720"/>
        <w:rPr>
          <w:rFonts w:ascii="Arial" w:hAnsi="Arial" w:cs="Arial"/>
          <w:b/>
          <w:color w:val="000080"/>
        </w:rPr>
      </w:pPr>
      <w:r w:rsidRPr="00FA6886">
        <w:rPr>
          <w:rFonts w:ascii="Arial" w:hAnsi="Arial" w:cs="Arial"/>
          <w:color w:val="000080"/>
        </w:rPr>
        <w:t xml:space="preserve">The employee survey was conducted on June </w:t>
      </w:r>
      <w:r w:rsidR="002733F8">
        <w:rPr>
          <w:rFonts w:ascii="Arial" w:hAnsi="Arial" w:cs="Arial"/>
          <w:color w:val="000080"/>
        </w:rPr>
        <w:t>13</w:t>
      </w:r>
      <w:r w:rsidRPr="00FA6886">
        <w:rPr>
          <w:rFonts w:ascii="Arial" w:hAnsi="Arial" w:cs="Arial"/>
          <w:color w:val="000080"/>
        </w:rPr>
        <w:t>/</w:t>
      </w:r>
      <w:r w:rsidR="002733F8">
        <w:rPr>
          <w:rFonts w:ascii="Arial" w:hAnsi="Arial" w:cs="Arial"/>
          <w:color w:val="000080"/>
        </w:rPr>
        <w:t>1</w:t>
      </w:r>
      <w:r w:rsidRPr="00FA6886">
        <w:rPr>
          <w:rFonts w:ascii="Arial" w:hAnsi="Arial" w:cs="Arial"/>
          <w:color w:val="000080"/>
        </w:rPr>
        <w:t>0. Two meetings were held in the third quarter and employee survey results were posted for staff to view</w:t>
      </w:r>
    </w:p>
    <w:p w:rsidR="00FA6886" w:rsidRDefault="00FA6886" w:rsidP="00FA6886">
      <w:pPr>
        <w:jc w:val="both"/>
        <w:rPr>
          <w:rFonts w:ascii="Arial" w:hAnsi="Arial" w:cs="Arial"/>
        </w:rPr>
      </w:pPr>
    </w:p>
    <w:p w:rsidR="00FA6886" w:rsidRPr="00FA6886" w:rsidRDefault="00FA6886" w:rsidP="00FA6886">
      <w:pPr>
        <w:numPr>
          <w:ilvl w:val="0"/>
          <w:numId w:val="16"/>
        </w:numPr>
        <w:rPr>
          <w:rFonts w:ascii="Arial" w:hAnsi="Arial" w:cs="Arial"/>
          <w:b/>
        </w:rPr>
      </w:pPr>
      <w:r w:rsidRPr="00FA6886">
        <w:rPr>
          <w:rFonts w:ascii="Arial" w:hAnsi="Arial" w:cs="Arial"/>
        </w:rPr>
        <w:t>Hold two meetings with all staff in fiscal year 20</w:t>
      </w:r>
      <w:r w:rsidR="002733F8">
        <w:rPr>
          <w:rFonts w:ascii="Arial" w:hAnsi="Arial" w:cs="Arial"/>
        </w:rPr>
        <w:t>1</w:t>
      </w:r>
      <w:r w:rsidRPr="00FA6886">
        <w:rPr>
          <w:rFonts w:ascii="Arial" w:hAnsi="Arial" w:cs="Arial"/>
        </w:rPr>
        <w:t>0/1</w:t>
      </w:r>
      <w:r w:rsidR="002733F8">
        <w:rPr>
          <w:rFonts w:ascii="Arial" w:hAnsi="Arial" w:cs="Arial"/>
        </w:rPr>
        <w:t>1</w:t>
      </w:r>
      <w:r w:rsidRPr="00FA6886">
        <w:rPr>
          <w:rFonts w:ascii="Arial" w:hAnsi="Arial" w:cs="Arial"/>
        </w:rPr>
        <w:t xml:space="preserve"> to update staff on business initiatives, new policies, MDA’s financial situation, and answer questions.</w:t>
      </w:r>
    </w:p>
    <w:p w:rsidR="00DD3CD1" w:rsidRPr="00FA6886" w:rsidRDefault="00DD3CD1" w:rsidP="00FA6886">
      <w:pPr>
        <w:jc w:val="both"/>
        <w:rPr>
          <w:rFonts w:ascii="Arial" w:hAnsi="Arial" w:cs="Arial"/>
        </w:rPr>
      </w:pPr>
    </w:p>
    <w:p w:rsidR="00FA6886" w:rsidRPr="00FA6886" w:rsidRDefault="00FA6886" w:rsidP="00FA6886">
      <w:pPr>
        <w:spacing w:after="60"/>
        <w:jc w:val="both"/>
        <w:rPr>
          <w:rFonts w:ascii="Arial" w:hAnsi="Arial" w:cs="Arial"/>
          <w:b/>
          <w:color w:val="000080"/>
        </w:rPr>
      </w:pPr>
      <w:r w:rsidRPr="00FA6886">
        <w:rPr>
          <w:rFonts w:ascii="Arial" w:hAnsi="Arial" w:cs="Arial"/>
          <w:b/>
          <w:color w:val="000080"/>
        </w:rPr>
        <w:t>Strategy results:</w:t>
      </w:r>
    </w:p>
    <w:p w:rsidR="00FA6886" w:rsidRPr="002733F8" w:rsidRDefault="00FA6886" w:rsidP="00683F73">
      <w:pPr>
        <w:numPr>
          <w:ilvl w:val="0"/>
          <w:numId w:val="18"/>
        </w:numPr>
        <w:tabs>
          <w:tab w:val="clear" w:pos="360"/>
          <w:tab w:val="num" w:pos="720"/>
        </w:tabs>
        <w:ind w:left="720"/>
        <w:rPr>
          <w:rFonts w:ascii="Arial" w:hAnsi="Arial" w:cs="Arial"/>
          <w:b/>
          <w:color w:val="000080"/>
        </w:rPr>
      </w:pPr>
      <w:r w:rsidRPr="00FA6886">
        <w:rPr>
          <w:rFonts w:ascii="Arial" w:hAnsi="Arial" w:cs="Arial"/>
          <w:color w:val="000080"/>
        </w:rPr>
        <w:t xml:space="preserve">The COO conducted a meeting with all MDA staff </w:t>
      </w:r>
      <w:r w:rsidR="003138E6">
        <w:rPr>
          <w:rFonts w:ascii="Arial" w:hAnsi="Arial" w:cs="Arial"/>
          <w:color w:val="000080"/>
        </w:rPr>
        <w:t>i</w:t>
      </w:r>
      <w:r w:rsidRPr="00FA6886">
        <w:rPr>
          <w:rFonts w:ascii="Arial" w:hAnsi="Arial" w:cs="Arial"/>
          <w:color w:val="000080"/>
        </w:rPr>
        <w:t xml:space="preserve">n </w:t>
      </w:r>
      <w:r w:rsidR="002733F8">
        <w:rPr>
          <w:rFonts w:ascii="Arial" w:hAnsi="Arial" w:cs="Arial"/>
          <w:color w:val="000080"/>
        </w:rPr>
        <w:t>June</w:t>
      </w:r>
      <w:r w:rsidRPr="00FA6886">
        <w:rPr>
          <w:rFonts w:ascii="Arial" w:hAnsi="Arial" w:cs="Arial"/>
          <w:color w:val="000080"/>
        </w:rPr>
        <w:t xml:space="preserve"> </w:t>
      </w:r>
      <w:r w:rsidR="003138E6">
        <w:rPr>
          <w:rFonts w:ascii="Arial" w:hAnsi="Arial" w:cs="Arial"/>
          <w:color w:val="000080"/>
        </w:rPr>
        <w:t>20</w:t>
      </w:r>
      <w:r w:rsidR="002733F8">
        <w:rPr>
          <w:rFonts w:ascii="Arial" w:hAnsi="Arial" w:cs="Arial"/>
          <w:color w:val="000080"/>
        </w:rPr>
        <w:t>1</w:t>
      </w:r>
      <w:r w:rsidRPr="00FA6886">
        <w:rPr>
          <w:rFonts w:ascii="Arial" w:hAnsi="Arial" w:cs="Arial"/>
          <w:color w:val="000080"/>
        </w:rPr>
        <w:t>0. Employees were updated on initiatives from the 20</w:t>
      </w:r>
      <w:r w:rsidR="002733F8">
        <w:rPr>
          <w:rFonts w:ascii="Arial" w:hAnsi="Arial" w:cs="Arial"/>
          <w:color w:val="000080"/>
        </w:rPr>
        <w:t>1</w:t>
      </w:r>
      <w:r w:rsidRPr="00FA6886">
        <w:rPr>
          <w:rFonts w:ascii="Arial" w:hAnsi="Arial" w:cs="Arial"/>
          <w:color w:val="000080"/>
        </w:rPr>
        <w:t>0/1</w:t>
      </w:r>
      <w:r w:rsidR="002733F8">
        <w:rPr>
          <w:rFonts w:ascii="Arial" w:hAnsi="Arial" w:cs="Arial"/>
          <w:color w:val="000080"/>
        </w:rPr>
        <w:t>1</w:t>
      </w:r>
      <w:r w:rsidRPr="00FA6886">
        <w:rPr>
          <w:rFonts w:ascii="Arial" w:hAnsi="Arial" w:cs="Arial"/>
          <w:color w:val="000080"/>
        </w:rPr>
        <w:t xml:space="preserve"> business plan, strategic direction, and the audited 200</w:t>
      </w:r>
      <w:r w:rsidR="002733F8">
        <w:rPr>
          <w:rFonts w:ascii="Arial" w:hAnsi="Arial" w:cs="Arial"/>
          <w:color w:val="000080"/>
        </w:rPr>
        <w:t>9</w:t>
      </w:r>
      <w:r w:rsidRPr="00FA6886">
        <w:rPr>
          <w:rFonts w:ascii="Arial" w:hAnsi="Arial" w:cs="Arial"/>
          <w:color w:val="000080"/>
        </w:rPr>
        <w:t>/</w:t>
      </w:r>
      <w:r w:rsidR="002733F8">
        <w:rPr>
          <w:rFonts w:ascii="Arial" w:hAnsi="Arial" w:cs="Arial"/>
          <w:color w:val="000080"/>
        </w:rPr>
        <w:t>1</w:t>
      </w:r>
      <w:r w:rsidRPr="00FA6886">
        <w:rPr>
          <w:rFonts w:ascii="Arial" w:hAnsi="Arial" w:cs="Arial"/>
          <w:color w:val="000080"/>
        </w:rPr>
        <w:t>0 financial results</w:t>
      </w:r>
      <w:r w:rsidR="003138E6">
        <w:rPr>
          <w:rFonts w:ascii="Arial" w:hAnsi="Arial" w:cs="Arial"/>
          <w:color w:val="000080"/>
        </w:rPr>
        <w:t>. A second m</w:t>
      </w:r>
      <w:r w:rsidR="005551BA">
        <w:rPr>
          <w:rFonts w:ascii="Arial" w:hAnsi="Arial" w:cs="Arial"/>
          <w:color w:val="000080"/>
        </w:rPr>
        <w:t>eeting was held with all MDA staff in December 20</w:t>
      </w:r>
      <w:r w:rsidR="002733F8">
        <w:rPr>
          <w:rFonts w:ascii="Arial" w:hAnsi="Arial" w:cs="Arial"/>
          <w:color w:val="000080"/>
        </w:rPr>
        <w:t>1</w:t>
      </w:r>
      <w:r w:rsidR="005551BA">
        <w:rPr>
          <w:rFonts w:ascii="Arial" w:hAnsi="Arial" w:cs="Arial"/>
          <w:color w:val="000080"/>
        </w:rPr>
        <w:t xml:space="preserve">0 to provide updates on business initiatives </w:t>
      </w:r>
    </w:p>
    <w:p w:rsidR="002733F8" w:rsidRPr="00FA6886" w:rsidRDefault="002733F8" w:rsidP="002733F8">
      <w:pPr>
        <w:ind w:left="360"/>
        <w:rPr>
          <w:rFonts w:ascii="Arial" w:hAnsi="Arial" w:cs="Arial"/>
          <w:b/>
          <w:color w:val="000080"/>
        </w:rPr>
      </w:pPr>
    </w:p>
    <w:p w:rsidR="00FA6886" w:rsidRPr="00FA6886" w:rsidRDefault="00FA6886" w:rsidP="00FA6886">
      <w:pPr>
        <w:pStyle w:val="Heading3"/>
        <w:rPr>
          <w:rFonts w:ascii="Arial" w:hAnsi="Arial" w:cs="Arial"/>
          <w:sz w:val="20"/>
        </w:rPr>
      </w:pPr>
      <w:r w:rsidRPr="00FA6886">
        <w:rPr>
          <w:rFonts w:ascii="Arial" w:hAnsi="Arial" w:cs="Arial"/>
          <w:sz w:val="20"/>
        </w:rPr>
        <w:t>Attendance Management Program</w:t>
      </w:r>
    </w:p>
    <w:p w:rsidR="00FA6886" w:rsidRPr="00FA6886" w:rsidRDefault="00FA6886" w:rsidP="00FA6886">
      <w:pPr>
        <w:rPr>
          <w:rFonts w:ascii="Arial" w:hAnsi="Arial" w:cs="Arial"/>
        </w:rPr>
      </w:pPr>
      <w:r w:rsidRPr="00FA6886">
        <w:rPr>
          <w:rFonts w:ascii="Arial" w:hAnsi="Arial" w:cs="Arial"/>
        </w:rPr>
        <w:t>Attendance is identified as a critical element for MDA’s long term stability. Provincial departments rely on MDA to complete work accurately and on time. Management and Human Resources will work on developing a comprehensive Attendance Management Program for MDA to ensure consistency for all staff.</w:t>
      </w:r>
    </w:p>
    <w:p w:rsidR="00FA6886" w:rsidRPr="00FA6886" w:rsidRDefault="00FA6886" w:rsidP="00FA6886">
      <w:pPr>
        <w:rPr>
          <w:rFonts w:ascii="Arial" w:hAnsi="Arial" w:cs="Arial"/>
        </w:rPr>
      </w:pPr>
    </w:p>
    <w:p w:rsidR="00FA6886" w:rsidRPr="00FA6886" w:rsidRDefault="00FA6886" w:rsidP="00FA6886">
      <w:pPr>
        <w:spacing w:after="60"/>
        <w:jc w:val="both"/>
        <w:rPr>
          <w:rFonts w:ascii="Arial" w:hAnsi="Arial" w:cs="Arial"/>
          <w:b/>
          <w:color w:val="000080"/>
        </w:rPr>
      </w:pPr>
      <w:r w:rsidRPr="00FA6886">
        <w:rPr>
          <w:rFonts w:ascii="Arial" w:hAnsi="Arial" w:cs="Arial"/>
          <w:b/>
          <w:color w:val="000080"/>
        </w:rPr>
        <w:t>Strategy results:</w:t>
      </w:r>
    </w:p>
    <w:p w:rsidR="00FA6886" w:rsidRPr="00FA6886" w:rsidRDefault="00FA6886" w:rsidP="003138E6">
      <w:pPr>
        <w:numPr>
          <w:ilvl w:val="0"/>
          <w:numId w:val="20"/>
        </w:numPr>
        <w:tabs>
          <w:tab w:val="clear" w:pos="360"/>
          <w:tab w:val="num" w:pos="720"/>
        </w:tabs>
        <w:ind w:left="720"/>
        <w:rPr>
          <w:rFonts w:ascii="Arial" w:hAnsi="Arial" w:cs="Arial"/>
          <w:color w:val="000080"/>
        </w:rPr>
      </w:pPr>
      <w:r w:rsidRPr="00FA6886">
        <w:rPr>
          <w:rFonts w:ascii="Arial" w:hAnsi="Arial" w:cs="Arial"/>
          <w:color w:val="000080"/>
        </w:rPr>
        <w:t>MDA management and the COO have held multiple meetings developing the framework for the Attendance Management Program</w:t>
      </w:r>
      <w:r w:rsidR="003138E6">
        <w:rPr>
          <w:rFonts w:ascii="Arial" w:hAnsi="Arial" w:cs="Arial"/>
          <w:color w:val="000080"/>
        </w:rPr>
        <w:t xml:space="preserve">. </w:t>
      </w:r>
      <w:r w:rsidRPr="00FA6886">
        <w:rPr>
          <w:rFonts w:ascii="Arial" w:hAnsi="Arial" w:cs="Arial"/>
          <w:color w:val="000080"/>
        </w:rPr>
        <w:t>The COO is currently working with Human Resources on creating the content for the program</w:t>
      </w:r>
    </w:p>
    <w:p w:rsidR="00FA6886" w:rsidRPr="00FA6886" w:rsidRDefault="00FA6886" w:rsidP="00FA6886">
      <w:pPr>
        <w:rPr>
          <w:rFonts w:ascii="Arial" w:hAnsi="Arial" w:cs="Arial"/>
        </w:rPr>
      </w:pPr>
      <w:r w:rsidRPr="00FA6886">
        <w:rPr>
          <w:rFonts w:ascii="Arial" w:hAnsi="Arial" w:cs="Arial"/>
        </w:rPr>
        <w:t xml:space="preserve"> </w:t>
      </w:r>
    </w:p>
    <w:p w:rsidR="00FA6886" w:rsidRPr="00FA6886" w:rsidRDefault="00FA6886" w:rsidP="00FA6886">
      <w:pPr>
        <w:pStyle w:val="Heading3"/>
        <w:rPr>
          <w:rFonts w:ascii="Arial" w:hAnsi="Arial" w:cs="Arial"/>
          <w:sz w:val="20"/>
        </w:rPr>
      </w:pPr>
      <w:r w:rsidRPr="00FA6886">
        <w:rPr>
          <w:rFonts w:ascii="Arial" w:hAnsi="Arial" w:cs="Arial"/>
          <w:sz w:val="20"/>
        </w:rPr>
        <w:t>Orientation Packages</w:t>
      </w:r>
    </w:p>
    <w:p w:rsidR="00FA6886" w:rsidRPr="00FA6886" w:rsidRDefault="00FA6886" w:rsidP="00FA6886">
      <w:pPr>
        <w:rPr>
          <w:rFonts w:ascii="Arial" w:hAnsi="Arial" w:cs="Arial"/>
        </w:rPr>
      </w:pPr>
      <w:r w:rsidRPr="00FA6886">
        <w:rPr>
          <w:rFonts w:ascii="Arial" w:hAnsi="Arial" w:cs="Arial"/>
        </w:rPr>
        <w:t>Each manager will develop an orientation package, unique to their area, with checklists to ensure completion of tasks within required timelines. This will augment the broader MIT orientation package.</w:t>
      </w:r>
    </w:p>
    <w:p w:rsidR="002733F8" w:rsidRPr="00FA6886" w:rsidRDefault="002733F8" w:rsidP="00FA6886">
      <w:pPr>
        <w:spacing w:after="60"/>
        <w:jc w:val="both"/>
        <w:rPr>
          <w:rFonts w:ascii="Arial" w:hAnsi="Arial" w:cs="Arial"/>
          <w:b/>
          <w:color w:val="000080"/>
        </w:rPr>
      </w:pPr>
    </w:p>
    <w:p w:rsidR="00FA6886" w:rsidRPr="00FA6886" w:rsidRDefault="00FA6886" w:rsidP="00FA6886">
      <w:pPr>
        <w:spacing w:after="60"/>
        <w:jc w:val="both"/>
        <w:rPr>
          <w:rFonts w:ascii="Arial" w:hAnsi="Arial" w:cs="Arial"/>
          <w:b/>
          <w:color w:val="000080"/>
        </w:rPr>
      </w:pPr>
      <w:r w:rsidRPr="00FA6886">
        <w:rPr>
          <w:rFonts w:ascii="Arial" w:hAnsi="Arial" w:cs="Arial"/>
          <w:b/>
          <w:color w:val="000080"/>
        </w:rPr>
        <w:t>Strategy results:</w:t>
      </w:r>
    </w:p>
    <w:p w:rsidR="00FA6886" w:rsidRPr="00FA6886" w:rsidRDefault="003138E6" w:rsidP="00683F73">
      <w:pPr>
        <w:numPr>
          <w:ilvl w:val="0"/>
          <w:numId w:val="22"/>
        </w:numPr>
        <w:tabs>
          <w:tab w:val="clear" w:pos="360"/>
          <w:tab w:val="num" w:pos="720"/>
        </w:tabs>
        <w:ind w:left="720"/>
        <w:rPr>
          <w:rFonts w:ascii="Arial" w:hAnsi="Arial" w:cs="Arial"/>
          <w:color w:val="000080"/>
        </w:rPr>
      </w:pPr>
      <w:r>
        <w:rPr>
          <w:rFonts w:ascii="Arial" w:hAnsi="Arial" w:cs="Arial"/>
          <w:color w:val="000080"/>
        </w:rPr>
        <w:t>The orientation packages for each area of MDA are complete</w:t>
      </w:r>
    </w:p>
    <w:p w:rsidR="00FA6886" w:rsidRPr="00EB2DD5" w:rsidRDefault="00FA6886" w:rsidP="00FA6886">
      <w:pPr>
        <w:pStyle w:val="Heading3"/>
        <w:rPr>
          <w:rFonts w:ascii="Arial" w:hAnsi="Arial" w:cs="Arial"/>
          <w:sz w:val="20"/>
        </w:rPr>
      </w:pPr>
      <w:r w:rsidRPr="00EB2DD5">
        <w:rPr>
          <w:rFonts w:ascii="Arial" w:hAnsi="Arial" w:cs="Arial"/>
          <w:sz w:val="20"/>
        </w:rPr>
        <w:lastRenderedPageBreak/>
        <w:t>Wellness Plan</w:t>
      </w:r>
    </w:p>
    <w:p w:rsidR="00C10EA3" w:rsidRPr="00EB2DD5" w:rsidRDefault="00C10EA3" w:rsidP="00C10EA3">
      <w:pPr>
        <w:rPr>
          <w:rFonts w:ascii="Arial" w:hAnsi="Arial" w:cs="Arial"/>
        </w:rPr>
      </w:pPr>
      <w:r w:rsidRPr="00EB2DD5">
        <w:rPr>
          <w:rFonts w:ascii="Arial" w:hAnsi="Arial" w:cs="Arial"/>
        </w:rPr>
        <w:t>MDA’s goal is to become a healthy workplace, aligning with the province’s priority to promote healthy living.  MDA recognizes the substantial savings to the Agency and health care system in the future that can be realized when people remain healthy longer.  In addition, productivity increases with healthier workers.</w:t>
      </w:r>
    </w:p>
    <w:p w:rsidR="00C10EA3" w:rsidRPr="00EB2DD5" w:rsidRDefault="00C10EA3" w:rsidP="00C10EA3">
      <w:pPr>
        <w:rPr>
          <w:rFonts w:ascii="Arial" w:hAnsi="Arial" w:cs="Arial"/>
        </w:rPr>
      </w:pPr>
    </w:p>
    <w:p w:rsidR="00FA6886" w:rsidRPr="00EB2DD5" w:rsidRDefault="00FA6886" w:rsidP="00C10EA3">
      <w:pPr>
        <w:rPr>
          <w:rFonts w:ascii="Arial" w:hAnsi="Arial" w:cs="Arial"/>
        </w:rPr>
      </w:pPr>
      <w:r w:rsidRPr="00EB2DD5">
        <w:rPr>
          <w:rFonts w:ascii="Arial" w:hAnsi="Arial" w:cs="Arial"/>
        </w:rPr>
        <w:t>MDA has developed a plan for improvements to staff health. MDA’s Wellness Committee and management have identified the following initiatives:</w:t>
      </w:r>
    </w:p>
    <w:p w:rsidR="00EB2DD5" w:rsidRPr="00EB2DD5" w:rsidRDefault="00EB2DD5" w:rsidP="00C10EA3">
      <w:pPr>
        <w:rPr>
          <w:rFonts w:ascii="Arial" w:hAnsi="Arial" w:cs="Arial"/>
        </w:rPr>
      </w:pP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Conduct an annual Wellness Fair in early 2010</w:t>
      </w: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Organize employee tournaments in ping pong, cribbage, darts and Dance Dance Revolution</w:t>
      </w: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Arrange for two healthy lunches and four healthy snack days</w:t>
      </w: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Improve workout room</w:t>
      </w: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Track staff who use alternative travel methods to and from work, and participate in the government’s Commuter Challenge</w:t>
      </w: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Organize MDA Olympics in mid 2010/11</w:t>
      </w: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Arrange for two additional speakers to address staff on health issues</w:t>
      </w: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 xml:space="preserve">Offer a voluntary smoking cessation program </w:t>
      </w:r>
    </w:p>
    <w:p w:rsidR="00EB2DD5" w:rsidRPr="00EB2DD5" w:rsidRDefault="00EB2DD5" w:rsidP="00EB2DD5">
      <w:pPr>
        <w:numPr>
          <w:ilvl w:val="0"/>
          <w:numId w:val="23"/>
        </w:numPr>
        <w:tabs>
          <w:tab w:val="clear" w:pos="540"/>
          <w:tab w:val="num" w:pos="720"/>
        </w:tabs>
        <w:spacing w:after="60"/>
        <w:ind w:left="720"/>
        <w:rPr>
          <w:rFonts w:ascii="Arial" w:hAnsi="Arial" w:cs="Arial"/>
        </w:rPr>
      </w:pPr>
      <w:r w:rsidRPr="00EB2DD5">
        <w:rPr>
          <w:rFonts w:ascii="Arial" w:hAnsi="Arial" w:cs="Arial"/>
        </w:rPr>
        <w:t>Organize two MDA gold events (after work)</w:t>
      </w:r>
    </w:p>
    <w:p w:rsidR="00EB2DD5" w:rsidRPr="00EB2DD5" w:rsidRDefault="00EB2DD5" w:rsidP="00EB2DD5">
      <w:pPr>
        <w:spacing w:after="60"/>
        <w:rPr>
          <w:rFonts w:ascii="Arial" w:hAnsi="Arial" w:cs="Arial"/>
        </w:rPr>
      </w:pPr>
    </w:p>
    <w:p w:rsidR="00EB2DD5" w:rsidRPr="00EB2DD5" w:rsidRDefault="00EB2DD5" w:rsidP="00EB2DD5">
      <w:pPr>
        <w:spacing w:after="60"/>
        <w:jc w:val="both"/>
        <w:rPr>
          <w:rFonts w:ascii="Arial" w:hAnsi="Arial" w:cs="Arial"/>
          <w:b/>
          <w:color w:val="000080"/>
        </w:rPr>
      </w:pPr>
      <w:r w:rsidRPr="00EB2DD5">
        <w:rPr>
          <w:rFonts w:ascii="Arial" w:hAnsi="Arial" w:cs="Arial"/>
          <w:b/>
          <w:color w:val="000080"/>
        </w:rPr>
        <w:t>Strategy results:</w:t>
      </w:r>
    </w:p>
    <w:p w:rsidR="00EB2DD5" w:rsidRPr="00EB2DD5" w:rsidRDefault="00EB2DD5" w:rsidP="00EB2DD5">
      <w:pPr>
        <w:spacing w:after="60"/>
        <w:jc w:val="both"/>
        <w:rPr>
          <w:rFonts w:ascii="Arial" w:hAnsi="Arial" w:cs="Arial"/>
          <w:b/>
          <w:i/>
          <w:color w:val="000080"/>
        </w:rPr>
      </w:pPr>
      <w:r w:rsidRPr="00EB2DD5">
        <w:rPr>
          <w:rFonts w:ascii="Arial" w:hAnsi="Arial" w:cs="Arial"/>
          <w:b/>
          <w:i/>
          <w:color w:val="000080"/>
        </w:rPr>
        <w:t>(All MDA wellness events occur during lunch time or after business hours with the exception of the annual wellness fair)</w:t>
      </w:r>
    </w:p>
    <w:p w:rsidR="00EB2DD5" w:rsidRPr="00EB2DD5" w:rsidRDefault="00EB2DD5" w:rsidP="00EB2DD5">
      <w:pPr>
        <w:spacing w:after="60"/>
        <w:jc w:val="both"/>
        <w:rPr>
          <w:rFonts w:ascii="Arial" w:hAnsi="Arial" w:cs="Arial"/>
          <w:b/>
          <w:color w:val="000080"/>
        </w:rPr>
      </w:pPr>
    </w:p>
    <w:p w:rsidR="00EB2DD5" w:rsidRPr="00EB2DD5" w:rsidRDefault="00EB2DD5" w:rsidP="00EB2DD5">
      <w:pPr>
        <w:numPr>
          <w:ilvl w:val="0"/>
          <w:numId w:val="22"/>
        </w:numPr>
        <w:tabs>
          <w:tab w:val="clear" w:pos="360"/>
          <w:tab w:val="num" w:pos="720"/>
        </w:tabs>
        <w:spacing w:after="60"/>
        <w:ind w:left="720"/>
        <w:rPr>
          <w:rFonts w:ascii="Arial" w:hAnsi="Arial" w:cs="Arial"/>
          <w:color w:val="000080"/>
        </w:rPr>
      </w:pPr>
      <w:r w:rsidRPr="00EB2DD5">
        <w:rPr>
          <w:rFonts w:ascii="Arial" w:hAnsi="Arial" w:cs="Arial"/>
          <w:color w:val="000080"/>
        </w:rPr>
        <w:t>MDA held its third annual Wellness Fair on May 1/10. There were 56 MDA staff, 7 family members and 21 provincial employees from outside of MDA who participated in the fair. A survey was conducted and the feedback was extremely</w:t>
      </w:r>
      <w:r w:rsidRPr="00923BF1">
        <w:rPr>
          <w:rFonts w:ascii="Arial" w:hAnsi="Arial" w:cs="Arial"/>
          <w:color w:val="000080"/>
          <w:lang w:val="en-CA"/>
        </w:rPr>
        <w:t xml:space="preserve"> favourable</w:t>
      </w:r>
    </w:p>
    <w:p w:rsidR="00EB2DD5" w:rsidRPr="00EB2DD5" w:rsidRDefault="00EB2DD5" w:rsidP="00EB2DD5">
      <w:pPr>
        <w:numPr>
          <w:ilvl w:val="0"/>
          <w:numId w:val="22"/>
        </w:numPr>
        <w:tabs>
          <w:tab w:val="clear" w:pos="360"/>
          <w:tab w:val="num" w:pos="720"/>
        </w:tabs>
        <w:spacing w:after="60"/>
        <w:ind w:left="720"/>
        <w:rPr>
          <w:rFonts w:ascii="Arial" w:hAnsi="Arial" w:cs="Arial"/>
          <w:color w:val="000080"/>
        </w:rPr>
      </w:pPr>
      <w:r w:rsidRPr="00EB2DD5">
        <w:rPr>
          <w:rFonts w:ascii="Arial" w:hAnsi="Arial" w:cs="Arial"/>
          <w:color w:val="000080"/>
        </w:rPr>
        <w:t xml:space="preserve">A healthy snack break and lunch were arranged for staff in June for the Employee Appreciation Day </w:t>
      </w:r>
    </w:p>
    <w:p w:rsidR="00EB2DD5" w:rsidRPr="00EB2DD5" w:rsidRDefault="00EB2DD5" w:rsidP="00EB2DD5">
      <w:pPr>
        <w:numPr>
          <w:ilvl w:val="0"/>
          <w:numId w:val="22"/>
        </w:numPr>
        <w:tabs>
          <w:tab w:val="clear" w:pos="360"/>
          <w:tab w:val="num" w:pos="720"/>
        </w:tabs>
        <w:spacing w:after="60"/>
        <w:ind w:left="720"/>
        <w:rPr>
          <w:rFonts w:ascii="Arial" w:hAnsi="Arial" w:cs="Arial"/>
          <w:color w:val="000080"/>
        </w:rPr>
      </w:pPr>
      <w:r w:rsidRPr="00EB2DD5">
        <w:rPr>
          <w:rFonts w:ascii="Arial" w:hAnsi="Arial" w:cs="Arial"/>
          <w:color w:val="000080"/>
        </w:rPr>
        <w:t>The Wellness Committee organized MDA’s participation for the Winnipeg Humane Society’s annual “Paws in Motion” walk at Assiniboine Park on June 27/10. Nine staff participated in the walk and many more made donations</w:t>
      </w:r>
    </w:p>
    <w:p w:rsidR="00EB2DD5" w:rsidRPr="00EB2DD5" w:rsidRDefault="00EB2DD5" w:rsidP="00EB2DD5">
      <w:pPr>
        <w:numPr>
          <w:ilvl w:val="0"/>
          <w:numId w:val="22"/>
        </w:numPr>
        <w:tabs>
          <w:tab w:val="clear" w:pos="360"/>
          <w:tab w:val="num" w:pos="720"/>
        </w:tabs>
        <w:spacing w:after="60"/>
        <w:ind w:left="720"/>
        <w:rPr>
          <w:rFonts w:ascii="Arial" w:hAnsi="Arial" w:cs="Arial"/>
          <w:color w:val="000080"/>
        </w:rPr>
      </w:pPr>
      <w:r w:rsidRPr="00EB2DD5">
        <w:rPr>
          <w:rFonts w:ascii="Arial" w:hAnsi="Arial" w:cs="Arial"/>
          <w:color w:val="000080"/>
        </w:rPr>
        <w:t>A massage therapy day is arranged each month (during staff breaks and at the staff’s own expense)</w:t>
      </w:r>
    </w:p>
    <w:p w:rsidR="00EB2DD5" w:rsidRPr="00EB2DD5" w:rsidRDefault="00EB2DD5" w:rsidP="00EB2DD5">
      <w:pPr>
        <w:numPr>
          <w:ilvl w:val="0"/>
          <w:numId w:val="22"/>
        </w:numPr>
        <w:tabs>
          <w:tab w:val="clear" w:pos="360"/>
          <w:tab w:val="num" w:pos="720"/>
        </w:tabs>
        <w:spacing w:after="60"/>
        <w:ind w:left="720"/>
        <w:rPr>
          <w:rFonts w:ascii="Arial" w:hAnsi="Arial" w:cs="Arial"/>
          <w:color w:val="000080"/>
        </w:rPr>
      </w:pPr>
      <w:r w:rsidRPr="00EB2DD5">
        <w:rPr>
          <w:rFonts w:ascii="Arial" w:hAnsi="Arial" w:cs="Arial"/>
          <w:color w:val="000080"/>
        </w:rPr>
        <w:t>Ping pong and cribbage tournaments were organized</w:t>
      </w:r>
    </w:p>
    <w:p w:rsidR="00FA6886" w:rsidRPr="00EB2DD5" w:rsidRDefault="00EB2DD5" w:rsidP="00EB2DD5">
      <w:pPr>
        <w:numPr>
          <w:ilvl w:val="0"/>
          <w:numId w:val="22"/>
        </w:numPr>
        <w:tabs>
          <w:tab w:val="clear" w:pos="360"/>
          <w:tab w:val="num" w:pos="720"/>
        </w:tabs>
        <w:spacing w:after="60"/>
        <w:ind w:left="720"/>
        <w:rPr>
          <w:rFonts w:ascii="Arial" w:hAnsi="Arial" w:cs="Arial"/>
          <w:color w:val="000080"/>
        </w:rPr>
      </w:pPr>
      <w:r w:rsidRPr="00EB2DD5">
        <w:rPr>
          <w:rFonts w:ascii="Arial" w:hAnsi="Arial" w:cs="Arial"/>
          <w:color w:val="000080"/>
        </w:rPr>
        <w:t>MDA entered a team for the annual dragon boat races at The Forks</w:t>
      </w:r>
    </w:p>
    <w:p w:rsidR="00FA6886" w:rsidRPr="00EB2DD5" w:rsidRDefault="00FA6886" w:rsidP="00FA6886">
      <w:pPr>
        <w:spacing w:after="60"/>
        <w:rPr>
          <w:rFonts w:ascii="Arial" w:hAnsi="Arial" w:cs="Arial"/>
        </w:rPr>
      </w:pPr>
    </w:p>
    <w:p w:rsidR="001758C2" w:rsidRPr="00EB2DD5" w:rsidRDefault="00FA6886" w:rsidP="001758C2">
      <w:pPr>
        <w:pStyle w:val="Annualreport0708sub"/>
        <w:rPr>
          <w:color w:val="000080"/>
        </w:rPr>
      </w:pPr>
      <w:bookmarkStart w:id="68" w:name="_Toc294169281"/>
      <w:r w:rsidRPr="00EB2DD5">
        <w:rPr>
          <w:color w:val="000080"/>
        </w:rPr>
        <w:t>New and Growth Business Initiatives</w:t>
      </w:r>
      <w:r w:rsidR="001758C2" w:rsidRPr="00EB2DD5">
        <w:rPr>
          <w:color w:val="000080"/>
        </w:rPr>
        <w:t xml:space="preserve"> Overview</w:t>
      </w:r>
      <w:bookmarkEnd w:id="68"/>
    </w:p>
    <w:p w:rsidR="001758C2" w:rsidRPr="00EB2DD5" w:rsidRDefault="001758C2" w:rsidP="001758C2">
      <w:pPr>
        <w:pStyle w:val="Annualreport0708sub"/>
        <w:numPr>
          <w:ilvl w:val="0"/>
          <w:numId w:val="0"/>
        </w:numPr>
        <w:ind w:left="360" w:hanging="360"/>
        <w:rPr>
          <w:sz w:val="20"/>
          <w:szCs w:val="20"/>
        </w:rPr>
      </w:pPr>
    </w:p>
    <w:p w:rsidR="00FA6886" w:rsidRPr="00EB2DD5" w:rsidRDefault="00FA6886" w:rsidP="00FA6886">
      <w:pPr>
        <w:rPr>
          <w:rFonts w:ascii="Arial" w:hAnsi="Arial" w:cs="Arial"/>
        </w:rPr>
      </w:pPr>
      <w:r w:rsidRPr="00EB2DD5">
        <w:rPr>
          <w:rFonts w:ascii="Arial" w:hAnsi="Arial" w:cs="Arial"/>
        </w:rPr>
        <w:t>The Agency needs to grow revenue in strategic markets and increase loyalty through the implementation of client relationship management strategies, competitive pricing, product/service quality, product availability and service reliability.</w:t>
      </w:r>
    </w:p>
    <w:p w:rsidR="00DD3CD1" w:rsidRPr="00EB2DD5" w:rsidRDefault="00DD3CD1" w:rsidP="00FA6886">
      <w:pPr>
        <w:rPr>
          <w:rFonts w:ascii="Arial" w:hAnsi="Arial" w:cs="Arial"/>
        </w:rPr>
      </w:pPr>
    </w:p>
    <w:p w:rsidR="00FA6886" w:rsidRPr="00EB2DD5" w:rsidRDefault="00FA6886" w:rsidP="00FA6886">
      <w:pPr>
        <w:pStyle w:val="BodyText"/>
        <w:snapToGrid w:val="0"/>
        <w:spacing w:line="80" w:lineRule="atLeast"/>
        <w:rPr>
          <w:rFonts w:cs="Arial"/>
          <w:sz w:val="20"/>
        </w:rPr>
      </w:pPr>
      <w:r w:rsidRPr="00EB2DD5">
        <w:rPr>
          <w:rFonts w:cs="Arial"/>
          <w:sz w:val="20"/>
        </w:rPr>
        <w:t>MDA’s traditional clients continue to shop at alternate suppliers. MDA must implement more frequent communications focused on the benefits of buying through MDA. MDA must dispel negative perceptions associated with price, product availability, and unreliable delivery. This will include a combined strategic approach to market a full-service Agency featuring a wide range of products, not just stationery and janitorial supplies.</w:t>
      </w:r>
    </w:p>
    <w:p w:rsidR="00FA6886" w:rsidRPr="00EB2DD5" w:rsidRDefault="00FA6886" w:rsidP="00FA6886">
      <w:pPr>
        <w:pStyle w:val="BodyText"/>
        <w:snapToGrid w:val="0"/>
        <w:spacing w:line="80" w:lineRule="atLeast"/>
        <w:rPr>
          <w:rFonts w:cs="Arial"/>
          <w:sz w:val="20"/>
        </w:rPr>
      </w:pPr>
    </w:p>
    <w:p w:rsidR="00FA6886" w:rsidRPr="00EB2DD5" w:rsidRDefault="00FA6886" w:rsidP="00FA6886">
      <w:pPr>
        <w:rPr>
          <w:rFonts w:ascii="Arial" w:hAnsi="Arial" w:cs="Arial"/>
        </w:rPr>
      </w:pPr>
      <w:r w:rsidRPr="00EB2DD5">
        <w:rPr>
          <w:rFonts w:ascii="Arial" w:hAnsi="Arial" w:cs="Arial"/>
        </w:rPr>
        <w:t xml:space="preserve">MDA is shifting towards being more sales focused in a traditionally finance-driven Agency. This shift will require dedication, persistence, and increased marketing-related expenditures to raise the level of exposure to new and existing clients. This section will comprise MDA’s strategic marketing and sales initiatives, tracking mechanisms, and quarterly reporting requirements.  </w:t>
      </w:r>
    </w:p>
    <w:p w:rsidR="00FA6886" w:rsidRPr="00EB2DD5" w:rsidRDefault="00FA6886" w:rsidP="00FA6886">
      <w:pPr>
        <w:rPr>
          <w:rFonts w:ascii="Arial" w:hAnsi="Arial" w:cs="Arial"/>
        </w:rPr>
      </w:pPr>
    </w:p>
    <w:p w:rsidR="00FA6886" w:rsidRPr="00EB2DD5" w:rsidRDefault="00EB2DD5" w:rsidP="00FA6886">
      <w:pPr>
        <w:pStyle w:val="Heading3"/>
        <w:rPr>
          <w:rFonts w:ascii="Arial" w:hAnsi="Arial" w:cs="Arial"/>
          <w:sz w:val="20"/>
        </w:rPr>
      </w:pPr>
      <w:r w:rsidRPr="00EB2DD5">
        <w:rPr>
          <w:rFonts w:ascii="Arial" w:hAnsi="Arial" w:cs="Arial"/>
          <w:sz w:val="20"/>
        </w:rPr>
        <w:lastRenderedPageBreak/>
        <w:t>Child Special Services</w:t>
      </w:r>
    </w:p>
    <w:p w:rsidR="00EB2DD5" w:rsidRPr="00EB2DD5" w:rsidRDefault="00EB2DD5" w:rsidP="00EB2DD5">
      <w:pPr>
        <w:rPr>
          <w:rFonts w:ascii="Arial" w:hAnsi="Arial" w:cs="Arial"/>
        </w:rPr>
      </w:pPr>
      <w:r w:rsidRPr="00EB2DD5">
        <w:rPr>
          <w:rFonts w:ascii="Arial" w:hAnsi="Arial" w:cs="Arial"/>
        </w:rPr>
        <w:t>MDA distributes incontinence supplies on behalf of Manitoba Health’s Home Care Program. Management will meet with representatives from the CSS Stafford Office to discuss the possibility of implementing a pilot project to supply children with similar supplies.</w:t>
      </w:r>
    </w:p>
    <w:p w:rsidR="00EB2DD5" w:rsidRPr="00EB2DD5" w:rsidRDefault="00EB2DD5" w:rsidP="00EB2DD5">
      <w:pPr>
        <w:spacing w:after="60"/>
        <w:jc w:val="both"/>
        <w:rPr>
          <w:rFonts w:ascii="Arial" w:hAnsi="Arial" w:cs="Arial"/>
          <w:b/>
          <w:color w:val="000080"/>
        </w:rPr>
      </w:pPr>
    </w:p>
    <w:p w:rsidR="00EB2DD5" w:rsidRPr="00EB2DD5" w:rsidRDefault="00EB2DD5" w:rsidP="00EB2DD5">
      <w:pPr>
        <w:spacing w:after="60"/>
        <w:jc w:val="both"/>
        <w:rPr>
          <w:rFonts w:ascii="Arial" w:hAnsi="Arial" w:cs="Arial"/>
          <w:b/>
          <w:color w:val="000080"/>
        </w:rPr>
      </w:pPr>
      <w:r w:rsidRPr="00EB2DD5">
        <w:rPr>
          <w:rFonts w:ascii="Arial" w:hAnsi="Arial" w:cs="Arial"/>
          <w:b/>
          <w:color w:val="000080"/>
        </w:rPr>
        <w:t>Strategy results:</w:t>
      </w:r>
    </w:p>
    <w:p w:rsidR="00EB2DD5" w:rsidRPr="00EB2DD5" w:rsidRDefault="00EB2DD5" w:rsidP="00EB2DD5">
      <w:pPr>
        <w:numPr>
          <w:ilvl w:val="0"/>
          <w:numId w:val="24"/>
        </w:numPr>
        <w:tabs>
          <w:tab w:val="clear" w:pos="360"/>
          <w:tab w:val="num" w:pos="720"/>
        </w:tabs>
        <w:ind w:left="720"/>
        <w:rPr>
          <w:rFonts w:ascii="Arial" w:hAnsi="Arial" w:cs="Arial"/>
          <w:color w:val="000080"/>
        </w:rPr>
      </w:pPr>
      <w:r w:rsidRPr="00EB2DD5">
        <w:rPr>
          <w:rFonts w:ascii="Arial" w:hAnsi="Arial" w:cs="Arial"/>
          <w:color w:val="000080"/>
        </w:rPr>
        <w:t>This project is on hold by CSS</w:t>
      </w:r>
    </w:p>
    <w:p w:rsidR="00126CB9" w:rsidRPr="00FA6886" w:rsidRDefault="00126CB9" w:rsidP="00FA6886">
      <w:pPr>
        <w:rPr>
          <w:rFonts w:ascii="Arial" w:hAnsi="Arial" w:cs="Arial"/>
        </w:rPr>
      </w:pPr>
    </w:p>
    <w:p w:rsidR="00EB2DD5" w:rsidRPr="00802578" w:rsidRDefault="00EB2DD5" w:rsidP="00EB2DD5">
      <w:pPr>
        <w:pStyle w:val="Heading3"/>
        <w:rPr>
          <w:rFonts w:ascii="Arial" w:hAnsi="Arial" w:cs="Arial"/>
          <w:sz w:val="20"/>
        </w:rPr>
      </w:pPr>
      <w:r w:rsidRPr="00802578">
        <w:rPr>
          <w:rFonts w:ascii="Arial" w:hAnsi="Arial" w:cs="Arial"/>
          <w:sz w:val="20"/>
        </w:rPr>
        <w:t>Office of Disaster Management (ODM)</w:t>
      </w:r>
    </w:p>
    <w:p w:rsidR="00EB2DD5" w:rsidRPr="00EB2DD5" w:rsidRDefault="00EB2DD5" w:rsidP="00EB2DD5">
      <w:pPr>
        <w:rPr>
          <w:rFonts w:ascii="Arial" w:hAnsi="Arial" w:cs="Arial"/>
        </w:rPr>
      </w:pPr>
      <w:r w:rsidRPr="00EB2DD5">
        <w:rPr>
          <w:rFonts w:ascii="Arial" w:hAnsi="Arial" w:cs="Arial"/>
        </w:rPr>
        <w:t xml:space="preserve">In 2009/10, MDA partnered with the Office of Disaster Management to store, inventory and distribute pandemic supplies for the </w:t>
      </w:r>
      <w:smartTag w:uri="urn:schemas-microsoft-com:office:smarttags" w:element="place">
        <w:smartTag w:uri="urn:schemas-microsoft-com:office:smarttags" w:element="PlaceType">
          <w:r w:rsidRPr="00EB2DD5">
            <w:rPr>
              <w:rFonts w:ascii="Arial" w:hAnsi="Arial" w:cs="Arial"/>
            </w:rPr>
            <w:t>Province</w:t>
          </w:r>
        </w:smartTag>
        <w:r w:rsidRPr="00EB2DD5">
          <w:rPr>
            <w:rFonts w:ascii="Arial" w:hAnsi="Arial" w:cs="Arial"/>
          </w:rPr>
          <w:t xml:space="preserve"> of </w:t>
        </w:r>
        <w:smartTag w:uri="urn:schemas-microsoft-com:office:smarttags" w:element="PlaceName">
          <w:r w:rsidRPr="00EB2DD5">
            <w:rPr>
              <w:rFonts w:ascii="Arial" w:hAnsi="Arial" w:cs="Arial"/>
            </w:rPr>
            <w:t>Manitoba</w:t>
          </w:r>
        </w:smartTag>
      </w:smartTag>
      <w:r w:rsidRPr="00EB2DD5">
        <w:rPr>
          <w:rFonts w:ascii="Arial" w:hAnsi="Arial" w:cs="Arial"/>
        </w:rPr>
        <w:t>. MDA has entered into an agreement to continue this business until the end of fiscal year 2010/11. ODM requires ongoing management of the pandemic stock, on behalf of the Regional Health Authorities, past the next year. MDA will make a formal proposal to continue operating the pandemic program for the next five years.</w:t>
      </w:r>
    </w:p>
    <w:p w:rsidR="00EB2DD5" w:rsidRPr="00EB2DD5" w:rsidRDefault="00EB2DD5" w:rsidP="00EB2DD5">
      <w:pPr>
        <w:rPr>
          <w:rFonts w:ascii="Arial" w:hAnsi="Arial" w:cs="Arial"/>
        </w:rPr>
      </w:pPr>
    </w:p>
    <w:p w:rsidR="00EB2DD5" w:rsidRPr="00EB2DD5" w:rsidRDefault="00EB2DD5" w:rsidP="00EB2DD5">
      <w:pPr>
        <w:spacing w:after="60"/>
        <w:jc w:val="both"/>
        <w:rPr>
          <w:rFonts w:ascii="Arial" w:hAnsi="Arial" w:cs="Arial"/>
          <w:b/>
          <w:color w:val="000080"/>
        </w:rPr>
      </w:pPr>
      <w:r w:rsidRPr="00EB2DD5">
        <w:rPr>
          <w:rFonts w:ascii="Arial" w:hAnsi="Arial" w:cs="Arial"/>
          <w:b/>
          <w:color w:val="000080"/>
        </w:rPr>
        <w:t>Strategy results:</w:t>
      </w:r>
    </w:p>
    <w:p w:rsidR="00EB2DD5" w:rsidRPr="00EB2DD5" w:rsidRDefault="00EB2DD5" w:rsidP="00EB2DD5">
      <w:pPr>
        <w:numPr>
          <w:ilvl w:val="0"/>
          <w:numId w:val="25"/>
        </w:numPr>
        <w:tabs>
          <w:tab w:val="clear" w:pos="360"/>
          <w:tab w:val="num" w:pos="720"/>
        </w:tabs>
        <w:ind w:left="720"/>
        <w:rPr>
          <w:rFonts w:ascii="Arial" w:hAnsi="Arial" w:cs="Arial"/>
        </w:rPr>
      </w:pPr>
      <w:r w:rsidRPr="00EB2DD5">
        <w:rPr>
          <w:rFonts w:ascii="Arial" w:hAnsi="Arial" w:cs="Arial"/>
          <w:color w:val="000080"/>
        </w:rPr>
        <w:t>MDA is currently operating a 40,000 sq ft temporary warehouse for pandemic stock</w:t>
      </w:r>
    </w:p>
    <w:p w:rsidR="00EB2DD5" w:rsidRPr="00EB2DD5" w:rsidRDefault="00EB2DD5" w:rsidP="00EB2DD5">
      <w:pPr>
        <w:numPr>
          <w:ilvl w:val="0"/>
          <w:numId w:val="25"/>
        </w:numPr>
        <w:tabs>
          <w:tab w:val="clear" w:pos="360"/>
          <w:tab w:val="num" w:pos="720"/>
        </w:tabs>
        <w:ind w:left="720"/>
        <w:rPr>
          <w:rFonts w:ascii="Arial" w:hAnsi="Arial" w:cs="Arial"/>
        </w:rPr>
      </w:pPr>
      <w:r w:rsidRPr="00EB2DD5">
        <w:rPr>
          <w:rFonts w:ascii="Arial" w:hAnsi="Arial" w:cs="Arial"/>
          <w:color w:val="000080"/>
        </w:rPr>
        <w:t>This agreement is extended for the 2011/12 fiscal year</w:t>
      </w:r>
    </w:p>
    <w:p w:rsidR="005B7CEA" w:rsidRPr="00FA6886" w:rsidRDefault="005B7CEA" w:rsidP="005B7CEA">
      <w:pPr>
        <w:rPr>
          <w:rFonts w:ascii="Arial" w:hAnsi="Arial" w:cs="Arial"/>
        </w:rPr>
      </w:pPr>
    </w:p>
    <w:p w:rsidR="00FA6886" w:rsidRPr="00FA6886" w:rsidRDefault="00FA6886" w:rsidP="00FA6886">
      <w:pPr>
        <w:pStyle w:val="Heading3"/>
        <w:rPr>
          <w:rFonts w:ascii="Arial" w:hAnsi="Arial" w:cs="Arial"/>
          <w:sz w:val="20"/>
        </w:rPr>
      </w:pPr>
      <w:r w:rsidRPr="00FA6886">
        <w:rPr>
          <w:rFonts w:ascii="Arial" w:hAnsi="Arial" w:cs="Arial"/>
          <w:sz w:val="20"/>
        </w:rPr>
        <w:t>Lab and X-</w:t>
      </w:r>
      <w:r w:rsidR="00B1495D">
        <w:rPr>
          <w:rFonts w:ascii="Arial" w:hAnsi="Arial" w:cs="Arial"/>
          <w:sz w:val="20"/>
        </w:rPr>
        <w:t>R</w:t>
      </w:r>
      <w:r w:rsidRPr="00FA6886">
        <w:rPr>
          <w:rFonts w:ascii="Arial" w:hAnsi="Arial" w:cs="Arial"/>
          <w:sz w:val="20"/>
        </w:rPr>
        <w:t>ay</w:t>
      </w:r>
    </w:p>
    <w:p w:rsidR="00FA6886" w:rsidRPr="00FA6886" w:rsidRDefault="00FA6886" w:rsidP="00FA6886">
      <w:pPr>
        <w:spacing w:after="60"/>
        <w:rPr>
          <w:rFonts w:ascii="Arial" w:hAnsi="Arial" w:cs="Arial"/>
        </w:rPr>
      </w:pPr>
      <w:r w:rsidRPr="00FA6886">
        <w:rPr>
          <w:rFonts w:ascii="Arial" w:hAnsi="Arial" w:cs="Arial"/>
        </w:rPr>
        <w:t>MDA has provided products to provincial labs for the past 10 years. Sales have been marginally declining for the past two years. The Agency believes that sales can be increased by:</w:t>
      </w:r>
    </w:p>
    <w:p w:rsidR="00FA6886" w:rsidRPr="00FA6886" w:rsidRDefault="00FA6886" w:rsidP="00FA6886">
      <w:pPr>
        <w:numPr>
          <w:ilvl w:val="0"/>
          <w:numId w:val="35"/>
        </w:numPr>
        <w:spacing w:after="60"/>
        <w:rPr>
          <w:rFonts w:ascii="Arial" w:hAnsi="Arial" w:cs="Arial"/>
        </w:rPr>
      </w:pPr>
      <w:r w:rsidRPr="00FA6886">
        <w:rPr>
          <w:rFonts w:ascii="Arial" w:hAnsi="Arial" w:cs="Arial"/>
        </w:rPr>
        <w:t>Meeting with Diagnostic Services Manitoba (DSM) and Cadham Provincial Laboratory (CPL) to develop a M</w:t>
      </w:r>
      <w:r w:rsidR="00B1495D">
        <w:rPr>
          <w:rFonts w:ascii="Arial" w:hAnsi="Arial" w:cs="Arial"/>
        </w:rPr>
        <w:t xml:space="preserve">emorandum </w:t>
      </w:r>
      <w:r w:rsidRPr="00FA6886">
        <w:rPr>
          <w:rFonts w:ascii="Arial" w:hAnsi="Arial" w:cs="Arial"/>
        </w:rPr>
        <w:t>O</w:t>
      </w:r>
      <w:r w:rsidR="00B1495D">
        <w:rPr>
          <w:rFonts w:ascii="Arial" w:hAnsi="Arial" w:cs="Arial"/>
        </w:rPr>
        <w:t xml:space="preserve">f </w:t>
      </w:r>
      <w:r w:rsidRPr="00FA6886">
        <w:rPr>
          <w:rFonts w:ascii="Arial" w:hAnsi="Arial" w:cs="Arial"/>
        </w:rPr>
        <w:t>U</w:t>
      </w:r>
      <w:r w:rsidR="00B1495D">
        <w:rPr>
          <w:rFonts w:ascii="Arial" w:hAnsi="Arial" w:cs="Arial"/>
        </w:rPr>
        <w:t>nderstanding (MOU)</w:t>
      </w:r>
      <w:r w:rsidRPr="00FA6886">
        <w:rPr>
          <w:rFonts w:ascii="Arial" w:hAnsi="Arial" w:cs="Arial"/>
        </w:rPr>
        <w:t xml:space="preserve"> with each client</w:t>
      </w:r>
    </w:p>
    <w:p w:rsidR="00FA6886" w:rsidRPr="00FA6886" w:rsidRDefault="00FA6886" w:rsidP="00FA6886">
      <w:pPr>
        <w:numPr>
          <w:ilvl w:val="0"/>
          <w:numId w:val="36"/>
        </w:numPr>
        <w:spacing w:after="60"/>
        <w:rPr>
          <w:rFonts w:ascii="Arial" w:hAnsi="Arial" w:cs="Arial"/>
        </w:rPr>
      </w:pPr>
      <w:r w:rsidRPr="00FA6886">
        <w:rPr>
          <w:rFonts w:ascii="Arial" w:hAnsi="Arial" w:cs="Arial"/>
        </w:rPr>
        <w:t>Working with these clients on new product opportunities</w:t>
      </w:r>
    </w:p>
    <w:p w:rsidR="00FA6886" w:rsidRPr="00EB2DD5" w:rsidRDefault="00FA6886" w:rsidP="00EB2DD5">
      <w:pPr>
        <w:ind w:left="360"/>
        <w:rPr>
          <w:rFonts w:ascii="Arial" w:hAnsi="Arial" w:cs="Arial"/>
        </w:rPr>
      </w:pPr>
    </w:p>
    <w:p w:rsidR="00FA6886" w:rsidRPr="00FA6886" w:rsidRDefault="00FA6886" w:rsidP="00FA6886">
      <w:pPr>
        <w:spacing w:after="60"/>
        <w:jc w:val="both"/>
        <w:rPr>
          <w:rFonts w:ascii="Arial" w:hAnsi="Arial" w:cs="Arial"/>
          <w:b/>
          <w:color w:val="000080"/>
        </w:rPr>
      </w:pPr>
      <w:r w:rsidRPr="00FA6886">
        <w:rPr>
          <w:rFonts w:ascii="Arial" w:hAnsi="Arial" w:cs="Arial"/>
          <w:b/>
          <w:color w:val="000080"/>
        </w:rPr>
        <w:t>Strategy results:</w:t>
      </w:r>
    </w:p>
    <w:p w:rsidR="00EB2DD5" w:rsidRPr="00EB2DD5" w:rsidRDefault="00EB2DD5" w:rsidP="00EB2DD5">
      <w:pPr>
        <w:numPr>
          <w:ilvl w:val="0"/>
          <w:numId w:val="26"/>
        </w:numPr>
        <w:rPr>
          <w:rFonts w:ascii="Arial" w:hAnsi="Arial" w:cs="Arial"/>
          <w:color w:val="000080"/>
        </w:rPr>
      </w:pPr>
      <w:r w:rsidRPr="00EB2DD5">
        <w:rPr>
          <w:rFonts w:ascii="Arial" w:hAnsi="Arial" w:cs="Arial"/>
          <w:color w:val="000080"/>
        </w:rPr>
        <w:t>MDA management and MCG Manager met with representatives at DSM to discuss the possibility of expanding the current lab and x-ray business</w:t>
      </w:r>
    </w:p>
    <w:p w:rsidR="00EB2DD5" w:rsidRPr="00EB2DD5" w:rsidRDefault="00923BF1" w:rsidP="00EB2DD5">
      <w:pPr>
        <w:numPr>
          <w:ilvl w:val="0"/>
          <w:numId w:val="26"/>
        </w:numPr>
        <w:rPr>
          <w:rFonts w:ascii="Arial" w:hAnsi="Arial" w:cs="Arial"/>
          <w:color w:val="000080"/>
        </w:rPr>
      </w:pPr>
      <w:r>
        <w:rPr>
          <w:rFonts w:ascii="Arial" w:hAnsi="Arial" w:cs="Arial"/>
          <w:color w:val="000080"/>
        </w:rPr>
        <w:t xml:space="preserve">A </w:t>
      </w:r>
      <w:r w:rsidR="00EB2DD5" w:rsidRPr="00EB2DD5">
        <w:rPr>
          <w:rFonts w:ascii="Arial" w:hAnsi="Arial" w:cs="Arial"/>
          <w:color w:val="000080"/>
        </w:rPr>
        <w:t xml:space="preserve">service agreement is currently being negotiated and </w:t>
      </w:r>
      <w:r w:rsidR="00EB2DD5">
        <w:rPr>
          <w:rFonts w:ascii="Arial" w:hAnsi="Arial" w:cs="Arial"/>
          <w:color w:val="000080"/>
        </w:rPr>
        <w:t>is expected to</w:t>
      </w:r>
      <w:r w:rsidR="00EB2DD5" w:rsidRPr="00EB2DD5">
        <w:rPr>
          <w:rFonts w:ascii="Arial" w:hAnsi="Arial" w:cs="Arial"/>
          <w:color w:val="000080"/>
        </w:rPr>
        <w:t xml:space="preserve"> be signed </w:t>
      </w:r>
      <w:r w:rsidR="00802578">
        <w:rPr>
          <w:rFonts w:ascii="Arial" w:hAnsi="Arial" w:cs="Arial"/>
          <w:color w:val="000080"/>
        </w:rPr>
        <w:t>early in 2011/12</w:t>
      </w:r>
    </w:p>
    <w:p w:rsidR="005B7CEA" w:rsidRPr="00FA6886" w:rsidRDefault="005B7CEA" w:rsidP="005B7CEA">
      <w:pPr>
        <w:rPr>
          <w:rFonts w:ascii="Arial" w:hAnsi="Arial" w:cs="Arial"/>
        </w:rPr>
      </w:pPr>
    </w:p>
    <w:p w:rsidR="00FA6886" w:rsidRPr="00FA6886" w:rsidRDefault="00FA6886" w:rsidP="00FA6886">
      <w:pPr>
        <w:pStyle w:val="Heading3"/>
        <w:rPr>
          <w:rFonts w:ascii="Arial" w:hAnsi="Arial" w:cs="Arial"/>
          <w:sz w:val="20"/>
        </w:rPr>
      </w:pPr>
      <w:r w:rsidRPr="00FA6886">
        <w:rPr>
          <w:rFonts w:ascii="Arial" w:hAnsi="Arial" w:cs="Arial"/>
          <w:sz w:val="20"/>
        </w:rPr>
        <w:t>Mail Services</w:t>
      </w:r>
    </w:p>
    <w:p w:rsidR="00EB2DD5" w:rsidRPr="00EB2DD5" w:rsidRDefault="00EB2DD5" w:rsidP="00EB2DD5">
      <w:pPr>
        <w:rPr>
          <w:rFonts w:ascii="Arial" w:hAnsi="Arial" w:cs="Arial"/>
        </w:rPr>
      </w:pPr>
      <w:r w:rsidRPr="00EB2DD5">
        <w:rPr>
          <w:rFonts w:ascii="Arial" w:hAnsi="Arial" w:cs="Arial"/>
        </w:rPr>
        <w:t>MDA Mail Services offers a variety of services, such as printing, addressing, folding, inserting, mail processing and IDM delivery. MCG and MDA management will conduct a mail market analysis for potential growth by the end of the first quarter. Once the study is complete, MDA will develop a marketing and operational plan based on the recommendations. There are significant departmental cost savings in using MDA for ID mail and mail processing.</w:t>
      </w:r>
    </w:p>
    <w:p w:rsidR="00EB2DD5" w:rsidRPr="00EB2DD5" w:rsidRDefault="00EB2DD5" w:rsidP="00EB2DD5">
      <w:pPr>
        <w:spacing w:after="60"/>
        <w:jc w:val="both"/>
        <w:rPr>
          <w:rFonts w:ascii="Arial" w:hAnsi="Arial" w:cs="Arial"/>
          <w:b/>
          <w:color w:val="000080"/>
        </w:rPr>
      </w:pPr>
    </w:p>
    <w:p w:rsidR="00EB2DD5" w:rsidRPr="00EB2DD5" w:rsidRDefault="00EB2DD5" w:rsidP="00EB2DD5">
      <w:pPr>
        <w:spacing w:after="60"/>
        <w:jc w:val="both"/>
        <w:rPr>
          <w:rFonts w:ascii="Arial" w:hAnsi="Arial" w:cs="Arial"/>
          <w:b/>
          <w:color w:val="000080"/>
        </w:rPr>
      </w:pPr>
      <w:r w:rsidRPr="00EB2DD5">
        <w:rPr>
          <w:rFonts w:ascii="Arial" w:hAnsi="Arial" w:cs="Arial"/>
          <w:b/>
          <w:color w:val="000080"/>
        </w:rPr>
        <w:t>Strategy results:</w:t>
      </w:r>
    </w:p>
    <w:p w:rsidR="00EB2DD5" w:rsidRPr="00EB2DD5" w:rsidRDefault="00EB2DD5" w:rsidP="00EB2DD5">
      <w:pPr>
        <w:numPr>
          <w:ilvl w:val="0"/>
          <w:numId w:val="33"/>
        </w:numPr>
        <w:ind w:left="720" w:hanging="360"/>
        <w:rPr>
          <w:rFonts w:ascii="Arial" w:hAnsi="Arial" w:cs="Arial"/>
          <w:color w:val="000080"/>
        </w:rPr>
      </w:pPr>
      <w:r w:rsidRPr="00EB2DD5">
        <w:rPr>
          <w:rFonts w:ascii="Arial" w:hAnsi="Arial" w:cs="Arial"/>
          <w:color w:val="000080"/>
        </w:rPr>
        <w:t xml:space="preserve">The mail market analysis </w:t>
      </w:r>
      <w:r>
        <w:rPr>
          <w:rFonts w:ascii="Arial" w:hAnsi="Arial" w:cs="Arial"/>
          <w:color w:val="000080"/>
        </w:rPr>
        <w:t>is complete and will be presented by MCG to MDA management early in the 2011/12 fiscal year</w:t>
      </w:r>
    </w:p>
    <w:p w:rsidR="008C3523" w:rsidRPr="00FA6886" w:rsidRDefault="008C3523" w:rsidP="008C3523">
      <w:pPr>
        <w:rPr>
          <w:rFonts w:ascii="Arial" w:hAnsi="Arial" w:cs="Arial"/>
        </w:rPr>
      </w:pPr>
    </w:p>
    <w:p w:rsidR="00FA6886" w:rsidRPr="00FA6886" w:rsidRDefault="00FA6886" w:rsidP="00FA6886">
      <w:pPr>
        <w:pStyle w:val="Heading3"/>
        <w:rPr>
          <w:rFonts w:ascii="Arial" w:hAnsi="Arial" w:cs="Arial"/>
          <w:sz w:val="20"/>
        </w:rPr>
      </w:pPr>
      <w:r w:rsidRPr="00FA6886">
        <w:rPr>
          <w:rFonts w:ascii="Arial" w:hAnsi="Arial" w:cs="Arial"/>
          <w:sz w:val="20"/>
        </w:rPr>
        <w:t>Society for Manitobans with Disabilities</w:t>
      </w:r>
    </w:p>
    <w:p w:rsidR="00EB2DD5" w:rsidRPr="00EB2DD5" w:rsidRDefault="00EB2DD5" w:rsidP="00EB2DD5">
      <w:pPr>
        <w:rPr>
          <w:rFonts w:ascii="Arial" w:hAnsi="Arial" w:cs="Arial"/>
        </w:rPr>
      </w:pPr>
      <w:r w:rsidRPr="00EB2DD5">
        <w:rPr>
          <w:rFonts w:ascii="Arial" w:hAnsi="Arial" w:cs="Arial"/>
        </w:rPr>
        <w:t>MDA provides medical equipment for several government programs requiring full end-to-end services, from purchasing new equipment to recycling and re-issuing used equipment. Wheel Chair Services has been identified as an excellent fit with current processes at MDA. Initial discussions with this group have taken place in fiscal year 2009/10 about the potential f</w:t>
      </w:r>
      <w:r w:rsidR="00802578">
        <w:rPr>
          <w:rFonts w:ascii="Arial" w:hAnsi="Arial" w:cs="Arial"/>
        </w:rPr>
        <w:t>or</w:t>
      </w:r>
      <w:r w:rsidRPr="00EB2DD5">
        <w:rPr>
          <w:rFonts w:ascii="Arial" w:hAnsi="Arial" w:cs="Arial"/>
        </w:rPr>
        <w:t xml:space="preserve"> amalgamating these services in the future. The current wheel chair contract expires in 2011. MDA will be presenting a formal proposal to reach an agreement before the contract goes out for tender.</w:t>
      </w:r>
    </w:p>
    <w:p w:rsidR="00EB2DD5" w:rsidRPr="00EB2DD5" w:rsidRDefault="00EB2DD5" w:rsidP="00EB2DD5">
      <w:pPr>
        <w:rPr>
          <w:rFonts w:ascii="Arial" w:hAnsi="Arial" w:cs="Arial"/>
        </w:rPr>
      </w:pPr>
    </w:p>
    <w:p w:rsidR="00EB2DD5" w:rsidRPr="00EB2DD5" w:rsidRDefault="00EB2DD5" w:rsidP="00EB2DD5">
      <w:pPr>
        <w:spacing w:after="60"/>
        <w:jc w:val="both"/>
        <w:rPr>
          <w:rFonts w:ascii="Arial" w:hAnsi="Arial" w:cs="Arial"/>
          <w:b/>
          <w:color w:val="000080"/>
        </w:rPr>
      </w:pPr>
      <w:r w:rsidRPr="00EB2DD5">
        <w:rPr>
          <w:rFonts w:ascii="Arial" w:hAnsi="Arial" w:cs="Arial"/>
          <w:b/>
          <w:color w:val="000080"/>
        </w:rPr>
        <w:t>Strategy results:</w:t>
      </w:r>
    </w:p>
    <w:p w:rsidR="00EB2DD5" w:rsidRPr="00923BF1" w:rsidRDefault="00EB2DD5" w:rsidP="00EB2DD5">
      <w:pPr>
        <w:numPr>
          <w:ilvl w:val="0"/>
          <w:numId w:val="25"/>
        </w:numPr>
        <w:tabs>
          <w:tab w:val="clear" w:pos="360"/>
          <w:tab w:val="num" w:pos="720"/>
        </w:tabs>
        <w:ind w:left="720"/>
        <w:rPr>
          <w:rFonts w:ascii="Arial" w:hAnsi="Arial" w:cs="Arial"/>
          <w:color w:val="000080"/>
        </w:rPr>
      </w:pPr>
      <w:r w:rsidRPr="00923BF1">
        <w:rPr>
          <w:rFonts w:ascii="Arial" w:hAnsi="Arial" w:cs="Arial"/>
          <w:color w:val="000080"/>
        </w:rPr>
        <w:t>A meeting was held in June 2010 with WRHA representatives</w:t>
      </w:r>
      <w:r w:rsidR="00923BF1" w:rsidRPr="00923BF1">
        <w:rPr>
          <w:rFonts w:ascii="Arial" w:hAnsi="Arial" w:cs="Arial"/>
          <w:color w:val="000080"/>
        </w:rPr>
        <w:t xml:space="preserve"> and</w:t>
      </w:r>
      <w:r w:rsidR="00923BF1">
        <w:rPr>
          <w:rFonts w:ascii="Arial" w:hAnsi="Arial" w:cs="Arial"/>
          <w:color w:val="000080"/>
        </w:rPr>
        <w:t xml:space="preserve"> a</w:t>
      </w:r>
      <w:r w:rsidRPr="00923BF1">
        <w:rPr>
          <w:rFonts w:ascii="Arial" w:hAnsi="Arial" w:cs="Arial"/>
          <w:color w:val="000080"/>
        </w:rPr>
        <w:t xml:space="preserve"> formal proposal </w:t>
      </w:r>
      <w:r w:rsidR="007114DE" w:rsidRPr="00923BF1">
        <w:rPr>
          <w:rFonts w:ascii="Arial" w:hAnsi="Arial" w:cs="Arial"/>
          <w:color w:val="000080"/>
        </w:rPr>
        <w:t xml:space="preserve">was submitted </w:t>
      </w:r>
      <w:r w:rsidRPr="00923BF1">
        <w:rPr>
          <w:rFonts w:ascii="Arial" w:hAnsi="Arial" w:cs="Arial"/>
          <w:color w:val="000080"/>
        </w:rPr>
        <w:t>to this group</w:t>
      </w:r>
      <w:r w:rsidR="007114DE" w:rsidRPr="00923BF1">
        <w:rPr>
          <w:rFonts w:ascii="Arial" w:hAnsi="Arial" w:cs="Arial"/>
          <w:color w:val="000080"/>
        </w:rPr>
        <w:t xml:space="preserve"> in the third quarter</w:t>
      </w:r>
    </w:p>
    <w:p w:rsidR="00EB2DD5" w:rsidRPr="00EB2DD5" w:rsidRDefault="007114DE" w:rsidP="00EB2DD5">
      <w:pPr>
        <w:numPr>
          <w:ilvl w:val="0"/>
          <w:numId w:val="25"/>
        </w:numPr>
        <w:tabs>
          <w:tab w:val="clear" w:pos="360"/>
          <w:tab w:val="num" w:pos="720"/>
        </w:tabs>
        <w:ind w:left="720"/>
        <w:rPr>
          <w:rFonts w:ascii="Arial" w:hAnsi="Arial" w:cs="Arial"/>
          <w:color w:val="000080"/>
        </w:rPr>
      </w:pPr>
      <w:r>
        <w:rPr>
          <w:rFonts w:ascii="Arial" w:hAnsi="Arial" w:cs="Arial"/>
          <w:color w:val="000080"/>
        </w:rPr>
        <w:t>The WRHA declined MDA’s proposal stating that it was well thought out and an attractive proposal, but they were not in a position to make a change at this time</w:t>
      </w:r>
    </w:p>
    <w:p w:rsidR="00FA6886" w:rsidRPr="00FA6886" w:rsidRDefault="00FA6886" w:rsidP="00FA6886">
      <w:pPr>
        <w:pStyle w:val="Heading3"/>
        <w:rPr>
          <w:rFonts w:ascii="Arial" w:hAnsi="Arial" w:cs="Arial"/>
          <w:sz w:val="20"/>
        </w:rPr>
      </w:pPr>
      <w:r w:rsidRPr="00FA6886">
        <w:rPr>
          <w:rFonts w:ascii="Arial" w:hAnsi="Arial" w:cs="Arial"/>
          <w:sz w:val="20"/>
        </w:rPr>
        <w:lastRenderedPageBreak/>
        <w:t>Family Services and Consumer Affairs (FS&amp;CA)</w:t>
      </w:r>
    </w:p>
    <w:p w:rsidR="007114DE" w:rsidRDefault="007114DE" w:rsidP="00FA6886">
      <w:pPr>
        <w:spacing w:after="60"/>
        <w:jc w:val="both"/>
        <w:rPr>
          <w:rFonts w:ascii="Arial" w:hAnsi="Arial" w:cs="Arial"/>
        </w:rPr>
      </w:pPr>
      <w:r w:rsidRPr="007114DE">
        <w:rPr>
          <w:rFonts w:ascii="Arial" w:hAnsi="Arial" w:cs="Arial"/>
        </w:rPr>
        <w:t>In 2009/10 MDA was granted permission from Treasury Board to provide publically funded day care facilities with products and services. The Agency has dedicated resources to growing this line of business over the next two to three years. MDA has developed a comprehensive communication strategy for this client base and will be tracking quarterly sales throughout fiscal year 2010/11.</w:t>
      </w:r>
    </w:p>
    <w:p w:rsidR="007114DE" w:rsidRDefault="007114DE" w:rsidP="00FA6886">
      <w:pPr>
        <w:spacing w:after="60"/>
        <w:jc w:val="both"/>
        <w:rPr>
          <w:rFonts w:ascii="Arial" w:hAnsi="Arial" w:cs="Arial"/>
        </w:rPr>
      </w:pPr>
    </w:p>
    <w:p w:rsidR="00FA6886" w:rsidRPr="007114DE" w:rsidRDefault="00FA6886" w:rsidP="00FA6886">
      <w:pPr>
        <w:spacing w:after="60"/>
        <w:jc w:val="both"/>
        <w:rPr>
          <w:rFonts w:ascii="Arial" w:hAnsi="Arial" w:cs="Arial"/>
          <w:b/>
          <w:color w:val="000080"/>
        </w:rPr>
      </w:pPr>
      <w:r w:rsidRPr="007114DE">
        <w:rPr>
          <w:rFonts w:ascii="Arial" w:hAnsi="Arial" w:cs="Arial"/>
          <w:b/>
          <w:color w:val="000080"/>
        </w:rPr>
        <w:t>Strategy results:</w:t>
      </w:r>
    </w:p>
    <w:p w:rsidR="00FA6886" w:rsidRPr="00FA6886" w:rsidRDefault="00FA6886" w:rsidP="00683F73">
      <w:pPr>
        <w:numPr>
          <w:ilvl w:val="0"/>
          <w:numId w:val="25"/>
        </w:numPr>
        <w:tabs>
          <w:tab w:val="clear" w:pos="360"/>
          <w:tab w:val="num" w:pos="720"/>
        </w:tabs>
        <w:ind w:left="720"/>
        <w:rPr>
          <w:rFonts w:ascii="Arial" w:hAnsi="Arial" w:cs="Arial"/>
        </w:rPr>
      </w:pPr>
      <w:r w:rsidRPr="00FA6886">
        <w:rPr>
          <w:rFonts w:ascii="Arial" w:hAnsi="Arial" w:cs="Arial"/>
          <w:color w:val="000080"/>
        </w:rPr>
        <w:t>MDA has sent out letters with ordering information and benefits to 1,114 daycares and nurseries.</w:t>
      </w:r>
      <w:r w:rsidR="00126CB9">
        <w:rPr>
          <w:rFonts w:ascii="Arial" w:hAnsi="Arial" w:cs="Arial"/>
          <w:color w:val="000080"/>
        </w:rPr>
        <w:t xml:space="preserve"> </w:t>
      </w:r>
      <w:r w:rsidRPr="00FA6886">
        <w:rPr>
          <w:rFonts w:ascii="Arial" w:hAnsi="Arial" w:cs="Arial"/>
          <w:color w:val="000080"/>
        </w:rPr>
        <w:t>Sales by quarter are as follows</w:t>
      </w:r>
      <w:r w:rsidRPr="00FA6886">
        <w:rPr>
          <w:rFonts w:ascii="Arial" w:hAnsi="Arial" w:cs="Arial"/>
        </w:rPr>
        <w:t>:</w:t>
      </w:r>
    </w:p>
    <w:p w:rsidR="00FA6886" w:rsidRPr="00FA6886" w:rsidRDefault="00FA6886" w:rsidP="00FA6886">
      <w:pPr>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361"/>
        <w:gridCol w:w="1818"/>
        <w:gridCol w:w="1818"/>
        <w:gridCol w:w="1439"/>
        <w:gridCol w:w="1973"/>
      </w:tblGrid>
      <w:tr w:rsidR="007114DE" w:rsidRPr="007114DE" w:rsidTr="007114DE">
        <w:trPr>
          <w:jc w:val="center"/>
        </w:trPr>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Time Period</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Sales 2009/10 ($)</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Sales 2010/11 ($)</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Difference($)</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Increase/Decrease</w:t>
            </w:r>
          </w:p>
        </w:tc>
      </w:tr>
      <w:tr w:rsidR="007114DE" w:rsidRPr="007114DE" w:rsidTr="007114DE">
        <w:trPr>
          <w:jc w:val="center"/>
        </w:trPr>
        <w:tc>
          <w:tcPr>
            <w:tcW w:w="0" w:type="auto"/>
            <w:tcBorders>
              <w:top w:val="double" w:sz="6" w:space="0" w:color="auto"/>
            </w:tcBorders>
          </w:tcPr>
          <w:p w:rsidR="007114DE" w:rsidRPr="007114DE" w:rsidRDefault="007114DE" w:rsidP="007114DE">
            <w:pPr>
              <w:rPr>
                <w:rFonts w:ascii="Arial" w:hAnsi="Arial" w:cs="Arial"/>
                <w:szCs w:val="22"/>
              </w:rPr>
            </w:pPr>
            <w:r w:rsidRPr="007114DE">
              <w:rPr>
                <w:rFonts w:ascii="Arial" w:hAnsi="Arial" w:cs="Arial"/>
                <w:szCs w:val="22"/>
              </w:rPr>
              <w:t>1</w:t>
            </w:r>
            <w:r w:rsidRPr="007114DE">
              <w:rPr>
                <w:rFonts w:ascii="Arial" w:hAnsi="Arial" w:cs="Arial"/>
                <w:szCs w:val="22"/>
                <w:vertAlign w:val="superscript"/>
              </w:rPr>
              <w:t>st</w:t>
            </w:r>
            <w:r w:rsidRPr="007114DE">
              <w:rPr>
                <w:rFonts w:ascii="Arial" w:hAnsi="Arial" w:cs="Arial"/>
                <w:szCs w:val="22"/>
              </w:rPr>
              <w:t xml:space="preserve"> Quarter</w:t>
            </w:r>
          </w:p>
        </w:tc>
        <w:tc>
          <w:tcPr>
            <w:tcW w:w="0" w:type="auto"/>
            <w:tcBorders>
              <w:top w:val="double" w:sz="6"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4,884</w:t>
            </w:r>
          </w:p>
        </w:tc>
        <w:tc>
          <w:tcPr>
            <w:tcW w:w="0" w:type="auto"/>
            <w:tcBorders>
              <w:top w:val="double" w:sz="6" w:space="0" w:color="auto"/>
            </w:tcBorders>
          </w:tcPr>
          <w:p w:rsidR="007114DE" w:rsidRPr="007114DE" w:rsidRDefault="007114DE" w:rsidP="007114DE">
            <w:pPr>
              <w:jc w:val="center"/>
              <w:rPr>
                <w:rFonts w:ascii="Arial" w:hAnsi="Arial" w:cs="Arial"/>
                <w:bCs/>
                <w:szCs w:val="22"/>
              </w:rPr>
            </w:pPr>
            <w:r w:rsidRPr="007114DE">
              <w:rPr>
                <w:rFonts w:ascii="Arial" w:hAnsi="Arial" w:cs="Arial"/>
                <w:bCs/>
                <w:szCs w:val="22"/>
              </w:rPr>
              <w:t>8,077</w:t>
            </w:r>
          </w:p>
        </w:tc>
        <w:tc>
          <w:tcPr>
            <w:tcW w:w="0" w:type="auto"/>
            <w:tcBorders>
              <w:top w:val="double" w:sz="6"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3,193</w:t>
            </w:r>
          </w:p>
        </w:tc>
        <w:tc>
          <w:tcPr>
            <w:tcW w:w="0" w:type="auto"/>
            <w:tcBorders>
              <w:top w:val="double" w:sz="6"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+65%</w:t>
            </w:r>
          </w:p>
        </w:tc>
      </w:tr>
      <w:tr w:rsidR="007114DE" w:rsidRPr="007114DE" w:rsidTr="007114DE">
        <w:trPr>
          <w:jc w:val="center"/>
        </w:trPr>
        <w:tc>
          <w:tcPr>
            <w:tcW w:w="0" w:type="auto"/>
          </w:tcPr>
          <w:p w:rsidR="007114DE" w:rsidRPr="007114DE" w:rsidRDefault="007114DE" w:rsidP="007114DE">
            <w:pPr>
              <w:rPr>
                <w:rFonts w:ascii="Arial" w:hAnsi="Arial" w:cs="Arial"/>
                <w:szCs w:val="22"/>
              </w:rPr>
            </w:pPr>
            <w:r w:rsidRPr="007114DE">
              <w:rPr>
                <w:rFonts w:ascii="Arial" w:hAnsi="Arial" w:cs="Arial"/>
                <w:szCs w:val="22"/>
              </w:rPr>
              <w:t>2</w:t>
            </w:r>
            <w:r w:rsidRPr="007114DE">
              <w:rPr>
                <w:rFonts w:ascii="Arial" w:hAnsi="Arial" w:cs="Arial"/>
                <w:szCs w:val="22"/>
                <w:vertAlign w:val="superscript"/>
              </w:rPr>
              <w:t>nd</w:t>
            </w:r>
            <w:r w:rsidRPr="007114DE">
              <w:rPr>
                <w:rFonts w:ascii="Arial" w:hAnsi="Arial" w:cs="Arial"/>
                <w:szCs w:val="22"/>
              </w:rPr>
              <w:t xml:space="preserve"> Quarter</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3,759</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7,601</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3,842</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+102%</w:t>
            </w:r>
          </w:p>
        </w:tc>
      </w:tr>
      <w:tr w:rsidR="007114DE" w:rsidRPr="007114DE" w:rsidTr="007114DE">
        <w:trPr>
          <w:jc w:val="center"/>
        </w:trPr>
        <w:tc>
          <w:tcPr>
            <w:tcW w:w="0" w:type="auto"/>
            <w:tcBorders>
              <w:bottom w:val="single" w:sz="8" w:space="0" w:color="auto"/>
            </w:tcBorders>
          </w:tcPr>
          <w:p w:rsidR="007114DE" w:rsidRPr="007114DE" w:rsidRDefault="007114DE" w:rsidP="007114DE">
            <w:pPr>
              <w:rPr>
                <w:rFonts w:ascii="Arial" w:hAnsi="Arial" w:cs="Arial"/>
                <w:szCs w:val="22"/>
              </w:rPr>
            </w:pPr>
            <w:r w:rsidRPr="007114DE">
              <w:rPr>
                <w:rFonts w:ascii="Arial" w:hAnsi="Arial" w:cs="Arial"/>
                <w:szCs w:val="22"/>
              </w:rPr>
              <w:t>3</w:t>
            </w:r>
            <w:r w:rsidRPr="007114DE">
              <w:rPr>
                <w:rFonts w:ascii="Arial" w:hAnsi="Arial" w:cs="Arial"/>
                <w:szCs w:val="22"/>
                <w:vertAlign w:val="superscript"/>
              </w:rPr>
              <w:t>rd</w:t>
            </w:r>
            <w:r w:rsidRPr="007114DE">
              <w:rPr>
                <w:rFonts w:ascii="Arial" w:hAnsi="Arial" w:cs="Arial"/>
                <w:szCs w:val="22"/>
              </w:rPr>
              <w:t xml:space="preserve"> Quarter</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3,037</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7,877</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4,850</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+160%</w:t>
            </w:r>
          </w:p>
        </w:tc>
      </w:tr>
      <w:tr w:rsidR="007114DE" w:rsidRPr="007114DE" w:rsidTr="007114DE">
        <w:trPr>
          <w:jc w:val="center"/>
        </w:trPr>
        <w:tc>
          <w:tcPr>
            <w:tcW w:w="0" w:type="auto"/>
            <w:tcBorders>
              <w:top w:val="single" w:sz="8" w:space="0" w:color="auto"/>
              <w:bottom w:val="single" w:sz="12" w:space="0" w:color="auto"/>
            </w:tcBorders>
          </w:tcPr>
          <w:p w:rsidR="007114DE" w:rsidRPr="007114DE" w:rsidRDefault="007114DE" w:rsidP="007114DE">
            <w:pPr>
              <w:rPr>
                <w:rFonts w:ascii="Arial" w:hAnsi="Arial" w:cs="Arial"/>
                <w:szCs w:val="22"/>
              </w:rPr>
            </w:pPr>
            <w:r w:rsidRPr="007114DE">
              <w:rPr>
                <w:rFonts w:ascii="Arial" w:hAnsi="Arial" w:cs="Arial"/>
                <w:szCs w:val="22"/>
              </w:rPr>
              <w:t>4</w:t>
            </w:r>
            <w:r w:rsidRPr="007114DE">
              <w:rPr>
                <w:rFonts w:ascii="Arial" w:hAnsi="Arial" w:cs="Arial"/>
                <w:szCs w:val="22"/>
                <w:vertAlign w:val="superscript"/>
              </w:rPr>
              <w:t>th</w:t>
            </w:r>
            <w:r w:rsidRPr="007114DE">
              <w:rPr>
                <w:rFonts w:ascii="Arial" w:hAnsi="Arial" w:cs="Arial"/>
                <w:szCs w:val="22"/>
              </w:rPr>
              <w:t xml:space="preserve"> Quarter</w:t>
            </w:r>
          </w:p>
        </w:tc>
        <w:tc>
          <w:tcPr>
            <w:tcW w:w="0" w:type="auto"/>
            <w:tcBorders>
              <w:top w:val="single" w:sz="8" w:space="0" w:color="auto"/>
              <w:bottom w:val="single" w:sz="12"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6,708</w:t>
            </w:r>
          </w:p>
        </w:tc>
        <w:tc>
          <w:tcPr>
            <w:tcW w:w="0" w:type="auto"/>
            <w:tcBorders>
              <w:top w:val="single" w:sz="8" w:space="0" w:color="auto"/>
              <w:bottom w:val="single" w:sz="12" w:space="0" w:color="auto"/>
            </w:tcBorders>
          </w:tcPr>
          <w:p w:rsidR="007114DE" w:rsidRPr="007114DE" w:rsidRDefault="001169EA" w:rsidP="001169EA">
            <w:pPr>
              <w:jc w:val="center"/>
              <w:rPr>
                <w:rFonts w:ascii="Arial" w:hAnsi="Arial" w:cs="Arial"/>
                <w:szCs w:val="22"/>
              </w:rPr>
            </w:pPr>
            <w:r>
              <w:rPr>
                <w:rFonts w:ascii="Arial" w:hAnsi="Arial" w:cs="Arial"/>
                <w:szCs w:val="22"/>
              </w:rPr>
              <w:t>9,646</w:t>
            </w:r>
          </w:p>
        </w:tc>
        <w:tc>
          <w:tcPr>
            <w:tcW w:w="0" w:type="auto"/>
            <w:tcBorders>
              <w:top w:val="single" w:sz="8" w:space="0" w:color="auto"/>
              <w:bottom w:val="single" w:sz="12" w:space="0" w:color="auto"/>
            </w:tcBorders>
          </w:tcPr>
          <w:p w:rsidR="007114DE" w:rsidRPr="007114DE" w:rsidRDefault="001169EA" w:rsidP="007114DE">
            <w:pPr>
              <w:jc w:val="center"/>
              <w:rPr>
                <w:rFonts w:ascii="Arial" w:hAnsi="Arial" w:cs="Arial"/>
                <w:szCs w:val="22"/>
              </w:rPr>
            </w:pPr>
            <w:r>
              <w:rPr>
                <w:rFonts w:ascii="Arial" w:hAnsi="Arial" w:cs="Arial"/>
                <w:szCs w:val="22"/>
              </w:rPr>
              <w:t>2,938</w:t>
            </w:r>
          </w:p>
        </w:tc>
        <w:tc>
          <w:tcPr>
            <w:tcW w:w="0" w:type="auto"/>
            <w:tcBorders>
              <w:top w:val="single" w:sz="8" w:space="0" w:color="auto"/>
              <w:bottom w:val="single" w:sz="12" w:space="0" w:color="auto"/>
            </w:tcBorders>
          </w:tcPr>
          <w:p w:rsidR="007114DE" w:rsidRPr="007114DE" w:rsidRDefault="001169EA" w:rsidP="007114DE">
            <w:pPr>
              <w:jc w:val="center"/>
              <w:rPr>
                <w:rFonts w:ascii="Arial" w:hAnsi="Arial" w:cs="Arial"/>
                <w:szCs w:val="22"/>
              </w:rPr>
            </w:pPr>
            <w:r>
              <w:rPr>
                <w:rFonts w:ascii="Arial" w:hAnsi="Arial" w:cs="Arial"/>
                <w:szCs w:val="22"/>
              </w:rPr>
              <w:t>+40%</w:t>
            </w:r>
          </w:p>
        </w:tc>
      </w:tr>
      <w:tr w:rsidR="007114DE" w:rsidRPr="007114DE" w:rsidTr="007114DE">
        <w:trPr>
          <w:jc w:val="center"/>
        </w:trPr>
        <w:tc>
          <w:tcPr>
            <w:tcW w:w="0" w:type="auto"/>
            <w:tcBorders>
              <w:top w:val="single" w:sz="12" w:space="0" w:color="auto"/>
              <w:bottom w:val="single" w:sz="12" w:space="0" w:color="auto"/>
            </w:tcBorders>
            <w:shd w:val="clear" w:color="auto" w:fill="FFFF99"/>
          </w:tcPr>
          <w:p w:rsidR="007114DE" w:rsidRPr="007114DE" w:rsidRDefault="007114DE" w:rsidP="007114DE">
            <w:pPr>
              <w:rPr>
                <w:rFonts w:ascii="Arial" w:hAnsi="Arial" w:cs="Arial"/>
                <w:b/>
                <w:szCs w:val="22"/>
              </w:rPr>
            </w:pPr>
            <w:r w:rsidRPr="007114DE">
              <w:rPr>
                <w:rFonts w:ascii="Arial" w:hAnsi="Arial" w:cs="Arial"/>
                <w:b/>
                <w:szCs w:val="22"/>
              </w:rPr>
              <w:t>Totals</w:t>
            </w:r>
          </w:p>
        </w:tc>
        <w:tc>
          <w:tcPr>
            <w:tcW w:w="0" w:type="auto"/>
            <w:tcBorders>
              <w:top w:val="single" w:sz="12" w:space="0" w:color="auto"/>
              <w:bottom w:val="single" w:sz="12" w:space="0" w:color="auto"/>
            </w:tcBorders>
            <w:shd w:val="clear" w:color="auto" w:fill="FFFF99"/>
          </w:tcPr>
          <w:p w:rsidR="007114DE" w:rsidRPr="007114DE" w:rsidRDefault="007114DE" w:rsidP="007114DE">
            <w:pPr>
              <w:jc w:val="center"/>
              <w:rPr>
                <w:rFonts w:ascii="Arial" w:hAnsi="Arial" w:cs="Arial"/>
                <w:b/>
                <w:szCs w:val="22"/>
              </w:rPr>
            </w:pPr>
            <w:r w:rsidRPr="007114DE">
              <w:rPr>
                <w:rFonts w:ascii="Arial" w:hAnsi="Arial" w:cs="Arial"/>
                <w:b/>
                <w:szCs w:val="22"/>
              </w:rPr>
              <w:t>18,388</w:t>
            </w:r>
          </w:p>
        </w:tc>
        <w:tc>
          <w:tcPr>
            <w:tcW w:w="0" w:type="auto"/>
            <w:tcBorders>
              <w:top w:val="single" w:sz="12" w:space="0" w:color="auto"/>
              <w:bottom w:val="single" w:sz="12" w:space="0" w:color="auto"/>
            </w:tcBorders>
            <w:shd w:val="clear" w:color="auto" w:fill="FFFF99"/>
          </w:tcPr>
          <w:p w:rsidR="007114DE" w:rsidRPr="007114DE" w:rsidRDefault="001169EA" w:rsidP="007114DE">
            <w:pPr>
              <w:jc w:val="center"/>
              <w:rPr>
                <w:rFonts w:ascii="Arial" w:hAnsi="Arial" w:cs="Arial"/>
                <w:b/>
                <w:szCs w:val="22"/>
              </w:rPr>
            </w:pPr>
            <w:r>
              <w:rPr>
                <w:rFonts w:ascii="Arial" w:hAnsi="Arial" w:cs="Arial"/>
                <w:b/>
                <w:szCs w:val="22"/>
              </w:rPr>
              <w:t>33,201</w:t>
            </w:r>
          </w:p>
        </w:tc>
        <w:tc>
          <w:tcPr>
            <w:tcW w:w="0" w:type="auto"/>
            <w:tcBorders>
              <w:top w:val="single" w:sz="12" w:space="0" w:color="auto"/>
              <w:bottom w:val="single" w:sz="12" w:space="0" w:color="auto"/>
            </w:tcBorders>
            <w:shd w:val="clear" w:color="auto" w:fill="FFFF99"/>
          </w:tcPr>
          <w:p w:rsidR="007114DE" w:rsidRPr="007114DE" w:rsidRDefault="001169EA" w:rsidP="007114DE">
            <w:pPr>
              <w:jc w:val="center"/>
              <w:rPr>
                <w:rFonts w:ascii="Arial" w:hAnsi="Arial" w:cs="Arial"/>
                <w:b/>
                <w:szCs w:val="22"/>
              </w:rPr>
            </w:pPr>
            <w:r>
              <w:rPr>
                <w:rFonts w:ascii="Arial" w:hAnsi="Arial" w:cs="Arial"/>
                <w:b/>
                <w:szCs w:val="22"/>
              </w:rPr>
              <w:t>14,813</w:t>
            </w:r>
          </w:p>
        </w:tc>
        <w:tc>
          <w:tcPr>
            <w:tcW w:w="0" w:type="auto"/>
            <w:tcBorders>
              <w:top w:val="single" w:sz="12" w:space="0" w:color="auto"/>
              <w:bottom w:val="single" w:sz="12" w:space="0" w:color="auto"/>
            </w:tcBorders>
            <w:shd w:val="clear" w:color="auto" w:fill="FFFF99"/>
          </w:tcPr>
          <w:p w:rsidR="007114DE" w:rsidRPr="007114DE" w:rsidRDefault="007114DE" w:rsidP="001169EA">
            <w:pPr>
              <w:jc w:val="center"/>
              <w:rPr>
                <w:rFonts w:ascii="Arial" w:hAnsi="Arial" w:cs="Arial"/>
                <w:b/>
                <w:szCs w:val="22"/>
              </w:rPr>
            </w:pPr>
            <w:r w:rsidRPr="007114DE">
              <w:rPr>
                <w:rFonts w:ascii="Arial" w:hAnsi="Arial" w:cs="Arial"/>
                <w:b/>
                <w:szCs w:val="22"/>
              </w:rPr>
              <w:t>+</w:t>
            </w:r>
            <w:r w:rsidR="001169EA">
              <w:rPr>
                <w:rFonts w:ascii="Arial" w:hAnsi="Arial" w:cs="Arial"/>
                <w:b/>
                <w:szCs w:val="22"/>
              </w:rPr>
              <w:t>80</w:t>
            </w:r>
            <w:r w:rsidRPr="007114DE">
              <w:rPr>
                <w:rFonts w:ascii="Arial" w:hAnsi="Arial" w:cs="Arial"/>
                <w:b/>
                <w:szCs w:val="22"/>
              </w:rPr>
              <w:t>%</w:t>
            </w:r>
          </w:p>
        </w:tc>
      </w:tr>
    </w:tbl>
    <w:p w:rsidR="00FA6886" w:rsidRPr="00FA6886" w:rsidRDefault="00FA6886" w:rsidP="00FA6886">
      <w:pPr>
        <w:rPr>
          <w:rFonts w:ascii="Arial" w:hAnsi="Arial" w:cs="Arial"/>
          <w:color w:val="000080"/>
        </w:rPr>
      </w:pPr>
    </w:p>
    <w:p w:rsidR="00FA6886" w:rsidRPr="00FA6886" w:rsidRDefault="00FA6886" w:rsidP="00FA6886">
      <w:pPr>
        <w:pStyle w:val="Heading3"/>
        <w:rPr>
          <w:rFonts w:ascii="Arial" w:hAnsi="Arial" w:cs="Arial"/>
          <w:sz w:val="20"/>
        </w:rPr>
      </w:pPr>
      <w:r w:rsidRPr="00FA6886">
        <w:rPr>
          <w:rFonts w:ascii="Arial" w:hAnsi="Arial" w:cs="Arial"/>
          <w:sz w:val="20"/>
        </w:rPr>
        <w:t>Association of Manitoba Municipalities (AMM)</w:t>
      </w:r>
    </w:p>
    <w:p w:rsidR="007114DE" w:rsidRDefault="007114DE" w:rsidP="007114DE">
      <w:pPr>
        <w:rPr>
          <w:rFonts w:ascii="Arial" w:hAnsi="Arial" w:cs="Arial"/>
        </w:rPr>
      </w:pPr>
      <w:r w:rsidRPr="007114DE">
        <w:rPr>
          <w:rFonts w:ascii="Arial" w:hAnsi="Arial" w:cs="Arial"/>
        </w:rPr>
        <w:t>MDA has been marketing this association since early 2008. MCG has developed a strategic plan for increasing awareness of MDA products and services. This involves attending two trade shows, advertising in the Municipal Leader magazine, as well as sales calls to key rural municipality offices. Revenue for this business line has increased by 61% in fiscal year 2009/10. MDA will monitor quarterly sales to determine the viability of this initiative.</w:t>
      </w:r>
    </w:p>
    <w:p w:rsidR="007114DE" w:rsidRPr="007114DE" w:rsidRDefault="007114DE" w:rsidP="007114DE">
      <w:pPr>
        <w:rPr>
          <w:rFonts w:ascii="Arial" w:hAnsi="Arial" w:cs="Arial"/>
        </w:rPr>
      </w:pPr>
    </w:p>
    <w:p w:rsidR="007114DE" w:rsidRPr="007114DE" w:rsidRDefault="007114DE" w:rsidP="007114DE">
      <w:pPr>
        <w:spacing w:after="60"/>
        <w:jc w:val="both"/>
        <w:rPr>
          <w:rFonts w:ascii="Arial" w:hAnsi="Arial" w:cs="Arial"/>
          <w:b/>
          <w:color w:val="000080"/>
        </w:rPr>
      </w:pPr>
      <w:r w:rsidRPr="007114DE">
        <w:rPr>
          <w:rFonts w:ascii="Arial" w:hAnsi="Arial" w:cs="Arial"/>
          <w:b/>
          <w:color w:val="000080"/>
        </w:rPr>
        <w:t>Strategy results:</w:t>
      </w:r>
    </w:p>
    <w:p w:rsidR="007114DE" w:rsidRPr="007114DE" w:rsidRDefault="007114DE" w:rsidP="007114DE">
      <w:pPr>
        <w:numPr>
          <w:ilvl w:val="0"/>
          <w:numId w:val="25"/>
        </w:numPr>
        <w:tabs>
          <w:tab w:val="clear" w:pos="360"/>
          <w:tab w:val="num" w:pos="720"/>
        </w:tabs>
        <w:ind w:left="720"/>
        <w:rPr>
          <w:rFonts w:ascii="Arial" w:hAnsi="Arial" w:cs="Arial"/>
          <w:color w:val="000080"/>
        </w:rPr>
      </w:pPr>
      <w:r w:rsidRPr="007114DE">
        <w:rPr>
          <w:rFonts w:ascii="Arial" w:hAnsi="Arial" w:cs="Arial"/>
          <w:color w:val="000080"/>
        </w:rPr>
        <w:t>MDA has partnered with Vehicle and Equipment Management Agency (VEMA) to place an advertisement in the Municipal Leader magazine. This has cut costs for both agencies</w:t>
      </w:r>
    </w:p>
    <w:p w:rsidR="007114DE" w:rsidRPr="007114DE" w:rsidRDefault="007114DE" w:rsidP="007114DE">
      <w:pPr>
        <w:numPr>
          <w:ilvl w:val="0"/>
          <w:numId w:val="25"/>
        </w:numPr>
        <w:tabs>
          <w:tab w:val="clear" w:pos="360"/>
          <w:tab w:val="num" w:pos="720"/>
        </w:tabs>
        <w:ind w:left="720"/>
        <w:rPr>
          <w:rFonts w:ascii="Arial" w:hAnsi="Arial" w:cs="Arial"/>
          <w:color w:val="000080"/>
        </w:rPr>
      </w:pPr>
      <w:r w:rsidRPr="007114DE">
        <w:rPr>
          <w:rFonts w:ascii="Arial" w:hAnsi="Arial" w:cs="Arial"/>
          <w:color w:val="000080"/>
        </w:rPr>
        <w:t>Staff from MCG attended the AMM trade shows in April and December 2010</w:t>
      </w:r>
    </w:p>
    <w:p w:rsidR="007114DE" w:rsidRPr="007114DE" w:rsidRDefault="007114DE" w:rsidP="007114DE">
      <w:pPr>
        <w:numPr>
          <w:ilvl w:val="0"/>
          <w:numId w:val="25"/>
        </w:numPr>
        <w:tabs>
          <w:tab w:val="clear" w:pos="360"/>
          <w:tab w:val="num" w:pos="720"/>
        </w:tabs>
        <w:ind w:left="720"/>
        <w:rPr>
          <w:rFonts w:ascii="Arial" w:hAnsi="Arial" w:cs="Arial"/>
          <w:color w:val="000080"/>
        </w:rPr>
      </w:pPr>
      <w:r w:rsidRPr="007114DE">
        <w:rPr>
          <w:rFonts w:ascii="Arial" w:hAnsi="Arial" w:cs="Arial"/>
          <w:color w:val="000080"/>
        </w:rPr>
        <w:t>Sales by quarter are as follows:</w:t>
      </w:r>
    </w:p>
    <w:p w:rsidR="007114DE" w:rsidRPr="007114DE" w:rsidRDefault="007114DE" w:rsidP="007114DE">
      <w:pPr>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361"/>
        <w:gridCol w:w="1818"/>
        <w:gridCol w:w="1818"/>
        <w:gridCol w:w="1439"/>
        <w:gridCol w:w="1973"/>
      </w:tblGrid>
      <w:tr w:rsidR="007114DE" w:rsidRPr="007114DE" w:rsidTr="007114DE">
        <w:trPr>
          <w:jc w:val="center"/>
        </w:trPr>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Time Period</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Sales 2009/10 ($)</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Sales 2010/11 ($)</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Difference($)</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Increase/Decrease</w:t>
            </w:r>
          </w:p>
        </w:tc>
      </w:tr>
      <w:tr w:rsidR="007114DE" w:rsidRPr="007114DE" w:rsidTr="007114DE">
        <w:trPr>
          <w:jc w:val="center"/>
        </w:trPr>
        <w:tc>
          <w:tcPr>
            <w:tcW w:w="0" w:type="auto"/>
            <w:tcBorders>
              <w:top w:val="double" w:sz="6" w:space="0" w:color="auto"/>
            </w:tcBorders>
          </w:tcPr>
          <w:p w:rsidR="007114DE" w:rsidRPr="007114DE" w:rsidRDefault="007114DE" w:rsidP="007114DE">
            <w:pPr>
              <w:rPr>
                <w:rFonts w:ascii="Arial" w:hAnsi="Arial" w:cs="Arial"/>
                <w:szCs w:val="22"/>
              </w:rPr>
            </w:pPr>
            <w:r w:rsidRPr="007114DE">
              <w:rPr>
                <w:rFonts w:ascii="Arial" w:hAnsi="Arial" w:cs="Arial"/>
                <w:szCs w:val="22"/>
              </w:rPr>
              <w:t>1</w:t>
            </w:r>
            <w:r w:rsidRPr="007114DE">
              <w:rPr>
                <w:rFonts w:ascii="Arial" w:hAnsi="Arial" w:cs="Arial"/>
                <w:szCs w:val="22"/>
                <w:vertAlign w:val="superscript"/>
              </w:rPr>
              <w:t>st</w:t>
            </w:r>
            <w:r w:rsidRPr="007114DE">
              <w:rPr>
                <w:rFonts w:ascii="Arial" w:hAnsi="Arial" w:cs="Arial"/>
                <w:szCs w:val="22"/>
              </w:rPr>
              <w:t xml:space="preserve"> Quarter</w:t>
            </w:r>
          </w:p>
        </w:tc>
        <w:tc>
          <w:tcPr>
            <w:tcW w:w="0" w:type="auto"/>
            <w:tcBorders>
              <w:top w:val="double" w:sz="6" w:space="0" w:color="auto"/>
            </w:tcBorders>
          </w:tcPr>
          <w:p w:rsidR="007114DE" w:rsidRPr="007114DE" w:rsidRDefault="007114DE" w:rsidP="007114DE">
            <w:pPr>
              <w:jc w:val="center"/>
              <w:rPr>
                <w:rFonts w:ascii="Arial" w:hAnsi="Arial" w:cs="Arial"/>
                <w:bCs/>
                <w:szCs w:val="22"/>
              </w:rPr>
            </w:pPr>
            <w:r w:rsidRPr="007114DE">
              <w:rPr>
                <w:rFonts w:ascii="Arial" w:hAnsi="Arial" w:cs="Arial"/>
                <w:bCs/>
                <w:szCs w:val="22"/>
              </w:rPr>
              <w:t>8,846</w:t>
            </w:r>
          </w:p>
        </w:tc>
        <w:tc>
          <w:tcPr>
            <w:tcW w:w="0" w:type="auto"/>
            <w:tcBorders>
              <w:top w:val="double" w:sz="6" w:space="0" w:color="auto"/>
            </w:tcBorders>
          </w:tcPr>
          <w:p w:rsidR="007114DE" w:rsidRPr="007114DE" w:rsidRDefault="007114DE" w:rsidP="007114DE">
            <w:pPr>
              <w:jc w:val="center"/>
              <w:rPr>
                <w:rFonts w:ascii="Arial" w:hAnsi="Arial" w:cs="Arial"/>
                <w:bCs/>
                <w:szCs w:val="22"/>
              </w:rPr>
            </w:pPr>
            <w:r w:rsidRPr="007114DE">
              <w:rPr>
                <w:rFonts w:ascii="Arial" w:hAnsi="Arial" w:cs="Arial"/>
                <w:bCs/>
                <w:szCs w:val="22"/>
              </w:rPr>
              <w:t>15,050</w:t>
            </w:r>
          </w:p>
        </w:tc>
        <w:tc>
          <w:tcPr>
            <w:tcW w:w="0" w:type="auto"/>
            <w:tcBorders>
              <w:top w:val="double" w:sz="6"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6,204</w:t>
            </w:r>
          </w:p>
        </w:tc>
        <w:tc>
          <w:tcPr>
            <w:tcW w:w="0" w:type="auto"/>
            <w:tcBorders>
              <w:top w:val="double" w:sz="6"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+70 %</w:t>
            </w:r>
          </w:p>
        </w:tc>
      </w:tr>
      <w:tr w:rsidR="007114DE" w:rsidRPr="007114DE" w:rsidTr="007114DE">
        <w:trPr>
          <w:jc w:val="center"/>
        </w:trPr>
        <w:tc>
          <w:tcPr>
            <w:tcW w:w="0" w:type="auto"/>
          </w:tcPr>
          <w:p w:rsidR="007114DE" w:rsidRPr="007114DE" w:rsidRDefault="007114DE" w:rsidP="007114DE">
            <w:pPr>
              <w:rPr>
                <w:rFonts w:ascii="Arial" w:hAnsi="Arial" w:cs="Arial"/>
                <w:szCs w:val="22"/>
              </w:rPr>
            </w:pPr>
            <w:r w:rsidRPr="007114DE">
              <w:rPr>
                <w:rFonts w:ascii="Arial" w:hAnsi="Arial" w:cs="Arial"/>
                <w:szCs w:val="22"/>
              </w:rPr>
              <w:t>2</w:t>
            </w:r>
            <w:r w:rsidRPr="007114DE">
              <w:rPr>
                <w:rFonts w:ascii="Arial" w:hAnsi="Arial" w:cs="Arial"/>
                <w:szCs w:val="22"/>
                <w:vertAlign w:val="superscript"/>
              </w:rPr>
              <w:t>nd</w:t>
            </w:r>
            <w:r w:rsidRPr="007114DE">
              <w:rPr>
                <w:rFonts w:ascii="Arial" w:hAnsi="Arial" w:cs="Arial"/>
                <w:szCs w:val="22"/>
              </w:rPr>
              <w:t xml:space="preserve"> Quarter</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5,362</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 xml:space="preserve"> 6,649</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1,287</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+24%</w:t>
            </w:r>
          </w:p>
        </w:tc>
      </w:tr>
      <w:tr w:rsidR="007114DE" w:rsidRPr="007114DE" w:rsidTr="007114DE">
        <w:trPr>
          <w:jc w:val="center"/>
        </w:trPr>
        <w:tc>
          <w:tcPr>
            <w:tcW w:w="0" w:type="auto"/>
            <w:tcBorders>
              <w:bottom w:val="single" w:sz="8" w:space="0" w:color="auto"/>
            </w:tcBorders>
          </w:tcPr>
          <w:p w:rsidR="007114DE" w:rsidRPr="007114DE" w:rsidRDefault="007114DE" w:rsidP="007114DE">
            <w:pPr>
              <w:rPr>
                <w:rFonts w:ascii="Arial" w:hAnsi="Arial" w:cs="Arial"/>
                <w:szCs w:val="22"/>
              </w:rPr>
            </w:pPr>
            <w:r w:rsidRPr="007114DE">
              <w:rPr>
                <w:rFonts w:ascii="Arial" w:hAnsi="Arial" w:cs="Arial"/>
                <w:szCs w:val="22"/>
              </w:rPr>
              <w:t>3</w:t>
            </w:r>
            <w:r w:rsidRPr="007114DE">
              <w:rPr>
                <w:rFonts w:ascii="Arial" w:hAnsi="Arial" w:cs="Arial"/>
                <w:szCs w:val="22"/>
                <w:vertAlign w:val="superscript"/>
              </w:rPr>
              <w:t>rd</w:t>
            </w:r>
            <w:r w:rsidRPr="007114DE">
              <w:rPr>
                <w:rFonts w:ascii="Arial" w:hAnsi="Arial" w:cs="Arial"/>
                <w:szCs w:val="22"/>
              </w:rPr>
              <w:t xml:space="preserve"> Quarter</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9,080</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10,265</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1,185</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+13%</w:t>
            </w:r>
          </w:p>
        </w:tc>
      </w:tr>
      <w:tr w:rsidR="007114DE" w:rsidRPr="007114DE" w:rsidTr="007114DE">
        <w:trPr>
          <w:jc w:val="center"/>
        </w:trPr>
        <w:tc>
          <w:tcPr>
            <w:tcW w:w="0" w:type="auto"/>
            <w:tcBorders>
              <w:top w:val="single" w:sz="8" w:space="0" w:color="auto"/>
              <w:bottom w:val="single" w:sz="12" w:space="0" w:color="auto"/>
            </w:tcBorders>
          </w:tcPr>
          <w:p w:rsidR="007114DE" w:rsidRPr="007114DE" w:rsidRDefault="007114DE" w:rsidP="007114DE">
            <w:pPr>
              <w:rPr>
                <w:rFonts w:ascii="Arial" w:hAnsi="Arial" w:cs="Arial"/>
                <w:szCs w:val="22"/>
              </w:rPr>
            </w:pPr>
            <w:r w:rsidRPr="007114DE">
              <w:rPr>
                <w:rFonts w:ascii="Arial" w:hAnsi="Arial" w:cs="Arial"/>
                <w:szCs w:val="22"/>
              </w:rPr>
              <w:t>4</w:t>
            </w:r>
            <w:r w:rsidRPr="007114DE">
              <w:rPr>
                <w:rFonts w:ascii="Arial" w:hAnsi="Arial" w:cs="Arial"/>
                <w:szCs w:val="22"/>
                <w:vertAlign w:val="superscript"/>
              </w:rPr>
              <w:t>th</w:t>
            </w:r>
            <w:r w:rsidRPr="007114DE">
              <w:rPr>
                <w:rFonts w:ascii="Arial" w:hAnsi="Arial" w:cs="Arial"/>
                <w:szCs w:val="22"/>
              </w:rPr>
              <w:t xml:space="preserve"> Quarter</w:t>
            </w:r>
          </w:p>
        </w:tc>
        <w:tc>
          <w:tcPr>
            <w:tcW w:w="0" w:type="auto"/>
            <w:tcBorders>
              <w:top w:val="single" w:sz="8" w:space="0" w:color="auto"/>
              <w:bottom w:val="single" w:sz="12"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4,138</w:t>
            </w:r>
          </w:p>
        </w:tc>
        <w:tc>
          <w:tcPr>
            <w:tcW w:w="0" w:type="auto"/>
            <w:tcBorders>
              <w:top w:val="single" w:sz="8" w:space="0" w:color="auto"/>
              <w:bottom w:val="single" w:sz="12" w:space="0" w:color="auto"/>
            </w:tcBorders>
          </w:tcPr>
          <w:p w:rsidR="007114DE" w:rsidRPr="007114DE" w:rsidRDefault="0064608C" w:rsidP="0064608C">
            <w:pPr>
              <w:jc w:val="center"/>
              <w:rPr>
                <w:rFonts w:ascii="Arial" w:hAnsi="Arial" w:cs="Arial"/>
                <w:szCs w:val="22"/>
              </w:rPr>
            </w:pPr>
            <w:r>
              <w:rPr>
                <w:rFonts w:ascii="Arial" w:hAnsi="Arial" w:cs="Arial"/>
                <w:szCs w:val="22"/>
              </w:rPr>
              <w:t>4,453</w:t>
            </w:r>
          </w:p>
        </w:tc>
        <w:tc>
          <w:tcPr>
            <w:tcW w:w="0" w:type="auto"/>
            <w:tcBorders>
              <w:top w:val="single" w:sz="8" w:space="0" w:color="auto"/>
              <w:bottom w:val="single" w:sz="12" w:space="0" w:color="auto"/>
            </w:tcBorders>
          </w:tcPr>
          <w:p w:rsidR="007114DE" w:rsidRPr="007114DE" w:rsidRDefault="0064608C" w:rsidP="007114DE">
            <w:pPr>
              <w:jc w:val="center"/>
              <w:rPr>
                <w:rFonts w:ascii="Arial" w:hAnsi="Arial" w:cs="Arial"/>
                <w:szCs w:val="22"/>
              </w:rPr>
            </w:pPr>
            <w:r>
              <w:rPr>
                <w:rFonts w:ascii="Arial" w:hAnsi="Arial" w:cs="Arial"/>
                <w:szCs w:val="22"/>
              </w:rPr>
              <w:t>315</w:t>
            </w:r>
          </w:p>
        </w:tc>
        <w:tc>
          <w:tcPr>
            <w:tcW w:w="0" w:type="auto"/>
            <w:tcBorders>
              <w:top w:val="single" w:sz="8" w:space="0" w:color="auto"/>
              <w:bottom w:val="single" w:sz="12" w:space="0" w:color="auto"/>
            </w:tcBorders>
          </w:tcPr>
          <w:p w:rsidR="007114DE" w:rsidRPr="007114DE" w:rsidRDefault="0064608C" w:rsidP="007114DE">
            <w:pPr>
              <w:jc w:val="center"/>
              <w:rPr>
                <w:rFonts w:ascii="Arial" w:hAnsi="Arial" w:cs="Arial"/>
                <w:szCs w:val="22"/>
              </w:rPr>
            </w:pPr>
            <w:r>
              <w:rPr>
                <w:rFonts w:ascii="Arial" w:hAnsi="Arial" w:cs="Arial"/>
                <w:szCs w:val="22"/>
              </w:rPr>
              <w:t>+1%</w:t>
            </w:r>
          </w:p>
        </w:tc>
      </w:tr>
      <w:tr w:rsidR="007114DE" w:rsidRPr="007114DE" w:rsidTr="007114DE">
        <w:trPr>
          <w:jc w:val="center"/>
        </w:trPr>
        <w:tc>
          <w:tcPr>
            <w:tcW w:w="0" w:type="auto"/>
            <w:tcBorders>
              <w:top w:val="single" w:sz="12" w:space="0" w:color="auto"/>
              <w:bottom w:val="single" w:sz="12" w:space="0" w:color="auto"/>
            </w:tcBorders>
            <w:shd w:val="clear" w:color="auto" w:fill="FFFF99"/>
          </w:tcPr>
          <w:p w:rsidR="007114DE" w:rsidRPr="007114DE" w:rsidRDefault="007114DE" w:rsidP="007114DE">
            <w:pPr>
              <w:rPr>
                <w:rFonts w:ascii="Arial" w:hAnsi="Arial" w:cs="Arial"/>
                <w:b/>
                <w:szCs w:val="22"/>
              </w:rPr>
            </w:pPr>
            <w:r w:rsidRPr="007114DE">
              <w:rPr>
                <w:rFonts w:ascii="Arial" w:hAnsi="Arial" w:cs="Arial"/>
                <w:b/>
                <w:szCs w:val="22"/>
              </w:rPr>
              <w:t>Totals</w:t>
            </w:r>
          </w:p>
        </w:tc>
        <w:tc>
          <w:tcPr>
            <w:tcW w:w="0" w:type="auto"/>
            <w:tcBorders>
              <w:top w:val="single" w:sz="12" w:space="0" w:color="auto"/>
              <w:bottom w:val="single" w:sz="12" w:space="0" w:color="auto"/>
            </w:tcBorders>
            <w:shd w:val="clear" w:color="auto" w:fill="FFFF99"/>
          </w:tcPr>
          <w:p w:rsidR="007114DE" w:rsidRPr="007114DE" w:rsidRDefault="007114DE" w:rsidP="007114DE">
            <w:pPr>
              <w:jc w:val="center"/>
              <w:rPr>
                <w:rFonts w:ascii="Arial" w:hAnsi="Arial" w:cs="Arial"/>
                <w:b/>
                <w:szCs w:val="22"/>
              </w:rPr>
            </w:pPr>
            <w:r w:rsidRPr="007114DE">
              <w:rPr>
                <w:rFonts w:ascii="Arial" w:hAnsi="Arial" w:cs="Arial"/>
                <w:b/>
                <w:szCs w:val="22"/>
              </w:rPr>
              <w:t>27,426</w:t>
            </w:r>
          </w:p>
        </w:tc>
        <w:tc>
          <w:tcPr>
            <w:tcW w:w="0" w:type="auto"/>
            <w:tcBorders>
              <w:top w:val="single" w:sz="12" w:space="0" w:color="auto"/>
              <w:bottom w:val="single" w:sz="12" w:space="0" w:color="auto"/>
            </w:tcBorders>
            <w:shd w:val="clear" w:color="auto" w:fill="FFFF99"/>
          </w:tcPr>
          <w:p w:rsidR="007114DE" w:rsidRPr="007114DE" w:rsidRDefault="0064608C" w:rsidP="007114DE">
            <w:pPr>
              <w:jc w:val="center"/>
              <w:rPr>
                <w:rFonts w:ascii="Arial" w:hAnsi="Arial" w:cs="Arial"/>
                <w:b/>
                <w:szCs w:val="22"/>
              </w:rPr>
            </w:pPr>
            <w:r>
              <w:rPr>
                <w:rFonts w:ascii="Arial" w:hAnsi="Arial" w:cs="Arial"/>
                <w:b/>
                <w:szCs w:val="22"/>
              </w:rPr>
              <w:t>36,417</w:t>
            </w:r>
          </w:p>
        </w:tc>
        <w:tc>
          <w:tcPr>
            <w:tcW w:w="0" w:type="auto"/>
            <w:tcBorders>
              <w:top w:val="single" w:sz="12" w:space="0" w:color="auto"/>
              <w:bottom w:val="single" w:sz="12" w:space="0" w:color="auto"/>
            </w:tcBorders>
            <w:shd w:val="clear" w:color="auto" w:fill="FFFF99"/>
          </w:tcPr>
          <w:p w:rsidR="007114DE" w:rsidRPr="007114DE" w:rsidRDefault="0064608C" w:rsidP="007114DE">
            <w:pPr>
              <w:jc w:val="center"/>
              <w:rPr>
                <w:rFonts w:ascii="Arial" w:hAnsi="Arial" w:cs="Arial"/>
                <w:b/>
                <w:szCs w:val="22"/>
              </w:rPr>
            </w:pPr>
            <w:r>
              <w:rPr>
                <w:rFonts w:ascii="Arial" w:hAnsi="Arial" w:cs="Arial"/>
                <w:b/>
                <w:szCs w:val="22"/>
              </w:rPr>
              <w:t>8,991</w:t>
            </w:r>
          </w:p>
        </w:tc>
        <w:tc>
          <w:tcPr>
            <w:tcW w:w="0" w:type="auto"/>
            <w:tcBorders>
              <w:top w:val="single" w:sz="12" w:space="0" w:color="auto"/>
              <w:bottom w:val="single" w:sz="12" w:space="0" w:color="auto"/>
            </w:tcBorders>
            <w:shd w:val="clear" w:color="auto" w:fill="FFFF99"/>
          </w:tcPr>
          <w:p w:rsidR="007114DE" w:rsidRPr="007114DE" w:rsidRDefault="007114DE" w:rsidP="0064608C">
            <w:pPr>
              <w:jc w:val="center"/>
              <w:rPr>
                <w:rFonts w:ascii="Arial" w:hAnsi="Arial" w:cs="Arial"/>
                <w:b/>
                <w:szCs w:val="22"/>
              </w:rPr>
            </w:pPr>
            <w:r w:rsidRPr="007114DE">
              <w:rPr>
                <w:rFonts w:ascii="Arial" w:hAnsi="Arial" w:cs="Arial"/>
                <w:b/>
                <w:szCs w:val="22"/>
              </w:rPr>
              <w:t>+3</w:t>
            </w:r>
            <w:r w:rsidR="0064608C">
              <w:rPr>
                <w:rFonts w:ascii="Arial" w:hAnsi="Arial" w:cs="Arial"/>
                <w:b/>
                <w:szCs w:val="22"/>
              </w:rPr>
              <w:t>3</w:t>
            </w:r>
            <w:r w:rsidRPr="007114DE">
              <w:rPr>
                <w:rFonts w:ascii="Arial" w:hAnsi="Arial" w:cs="Arial"/>
                <w:b/>
                <w:szCs w:val="22"/>
              </w:rPr>
              <w:t>.0 %</w:t>
            </w:r>
          </w:p>
        </w:tc>
      </w:tr>
    </w:tbl>
    <w:p w:rsidR="00147124" w:rsidRDefault="00147124" w:rsidP="00FA6886">
      <w:pPr>
        <w:pStyle w:val="Heading3"/>
        <w:rPr>
          <w:rFonts w:ascii="Arial" w:hAnsi="Arial" w:cs="Arial"/>
          <w:b w:val="0"/>
          <w:sz w:val="20"/>
        </w:rPr>
      </w:pPr>
    </w:p>
    <w:p w:rsidR="00147124" w:rsidRPr="00147124" w:rsidRDefault="00147124" w:rsidP="00147124"/>
    <w:p w:rsidR="00FA6886" w:rsidRPr="00FA6886" w:rsidRDefault="00FA6886" w:rsidP="00FA6886">
      <w:pPr>
        <w:pStyle w:val="Heading3"/>
        <w:rPr>
          <w:rFonts w:ascii="Arial" w:hAnsi="Arial" w:cs="Arial"/>
          <w:sz w:val="20"/>
        </w:rPr>
      </w:pPr>
      <w:r w:rsidRPr="00FA6886">
        <w:rPr>
          <w:rFonts w:ascii="Arial" w:hAnsi="Arial" w:cs="Arial"/>
          <w:sz w:val="20"/>
        </w:rPr>
        <w:t>Employee Income and Assistance</w:t>
      </w:r>
    </w:p>
    <w:p w:rsidR="007114DE" w:rsidRPr="007114DE" w:rsidRDefault="007114DE" w:rsidP="007114DE">
      <w:pPr>
        <w:rPr>
          <w:rFonts w:ascii="Arial" w:hAnsi="Arial" w:cs="Arial"/>
        </w:rPr>
      </w:pPr>
      <w:r w:rsidRPr="007114DE">
        <w:rPr>
          <w:rFonts w:ascii="Arial" w:hAnsi="Arial" w:cs="Arial"/>
        </w:rPr>
        <w:t xml:space="preserve">This is a key business line for MDA that is growing each year. In late 2007, MDA launched an electronic ordering system (E-order) in Winnipeg at the client’s request. EIA management </w:t>
      </w:r>
      <w:r w:rsidR="00802578">
        <w:rPr>
          <w:rFonts w:ascii="Arial" w:hAnsi="Arial" w:cs="Arial"/>
        </w:rPr>
        <w:t>requested</w:t>
      </w:r>
      <w:r w:rsidRPr="007114DE">
        <w:rPr>
          <w:rFonts w:ascii="Arial" w:hAnsi="Arial" w:cs="Arial"/>
        </w:rPr>
        <w:t xml:space="preserve"> MDA visit all RHAs in 2010/11 to help implement this program for all rural areas. MDA will track volumes throughout 2010/11 to verify the effectiveness of this plan.</w:t>
      </w:r>
    </w:p>
    <w:p w:rsidR="007114DE" w:rsidRPr="007114DE" w:rsidRDefault="007114DE" w:rsidP="007114DE">
      <w:pPr>
        <w:rPr>
          <w:rFonts w:ascii="Arial" w:hAnsi="Arial" w:cs="Arial"/>
        </w:rPr>
      </w:pPr>
    </w:p>
    <w:p w:rsidR="007114DE" w:rsidRPr="007114DE" w:rsidRDefault="007114DE" w:rsidP="007114DE">
      <w:pPr>
        <w:spacing w:after="60"/>
        <w:jc w:val="both"/>
        <w:rPr>
          <w:rFonts w:ascii="Arial" w:hAnsi="Arial" w:cs="Arial"/>
          <w:b/>
          <w:color w:val="000080"/>
        </w:rPr>
      </w:pPr>
      <w:r w:rsidRPr="007114DE">
        <w:rPr>
          <w:rFonts w:ascii="Arial" w:hAnsi="Arial" w:cs="Arial"/>
          <w:b/>
          <w:color w:val="000080"/>
        </w:rPr>
        <w:t>Strategy results:</w:t>
      </w:r>
    </w:p>
    <w:p w:rsidR="007114DE" w:rsidRPr="007114DE" w:rsidRDefault="007114DE" w:rsidP="007114DE">
      <w:pPr>
        <w:numPr>
          <w:ilvl w:val="0"/>
          <w:numId w:val="55"/>
        </w:numPr>
        <w:rPr>
          <w:rFonts w:ascii="Arial" w:hAnsi="Arial" w:cs="Arial"/>
          <w:color w:val="000080"/>
        </w:rPr>
      </w:pPr>
      <w:r w:rsidRPr="007114DE">
        <w:rPr>
          <w:rFonts w:ascii="Arial" w:hAnsi="Arial" w:cs="Arial"/>
          <w:color w:val="000080"/>
        </w:rPr>
        <w:t>Sales comparison from 2009/10 to 2010/11 is as follows:</w:t>
      </w:r>
    </w:p>
    <w:p w:rsidR="007114DE" w:rsidRPr="007114DE" w:rsidRDefault="007114DE" w:rsidP="007114DE">
      <w:pPr>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361"/>
        <w:gridCol w:w="1818"/>
        <w:gridCol w:w="1818"/>
        <w:gridCol w:w="1439"/>
        <w:gridCol w:w="1973"/>
      </w:tblGrid>
      <w:tr w:rsidR="007114DE" w:rsidRPr="007114DE" w:rsidTr="007114DE">
        <w:trPr>
          <w:jc w:val="center"/>
        </w:trPr>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Time Period</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Sales 2009/10 ($)</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Sales 2010/11 ($)</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Difference($)</w:t>
            </w:r>
          </w:p>
        </w:tc>
        <w:tc>
          <w:tcPr>
            <w:tcW w:w="0" w:type="auto"/>
            <w:tcBorders>
              <w:top w:val="single" w:sz="12" w:space="0" w:color="auto"/>
              <w:bottom w:val="double" w:sz="6" w:space="0" w:color="auto"/>
            </w:tcBorders>
            <w:shd w:val="clear" w:color="auto" w:fill="00CCFF"/>
          </w:tcPr>
          <w:p w:rsidR="007114DE" w:rsidRPr="007114DE" w:rsidRDefault="007114DE" w:rsidP="007114DE">
            <w:pPr>
              <w:jc w:val="center"/>
              <w:rPr>
                <w:rFonts w:ascii="Arial" w:hAnsi="Arial" w:cs="Arial"/>
                <w:b/>
                <w:szCs w:val="22"/>
              </w:rPr>
            </w:pPr>
            <w:r w:rsidRPr="007114DE">
              <w:rPr>
                <w:rFonts w:ascii="Arial" w:hAnsi="Arial" w:cs="Arial"/>
                <w:b/>
                <w:szCs w:val="22"/>
              </w:rPr>
              <w:t>Increase/Decrease</w:t>
            </w:r>
          </w:p>
        </w:tc>
      </w:tr>
      <w:tr w:rsidR="007114DE" w:rsidRPr="007114DE" w:rsidTr="007114DE">
        <w:trPr>
          <w:jc w:val="center"/>
        </w:trPr>
        <w:tc>
          <w:tcPr>
            <w:tcW w:w="0" w:type="auto"/>
            <w:tcBorders>
              <w:top w:val="double" w:sz="6" w:space="0" w:color="auto"/>
            </w:tcBorders>
          </w:tcPr>
          <w:p w:rsidR="007114DE" w:rsidRPr="007114DE" w:rsidRDefault="007114DE" w:rsidP="007114DE">
            <w:pPr>
              <w:rPr>
                <w:rFonts w:ascii="Arial" w:hAnsi="Arial" w:cs="Arial"/>
                <w:szCs w:val="22"/>
              </w:rPr>
            </w:pPr>
            <w:r w:rsidRPr="007114DE">
              <w:rPr>
                <w:rFonts w:ascii="Arial" w:hAnsi="Arial" w:cs="Arial"/>
                <w:szCs w:val="22"/>
              </w:rPr>
              <w:t>1</w:t>
            </w:r>
            <w:r w:rsidRPr="007114DE">
              <w:rPr>
                <w:rFonts w:ascii="Arial" w:hAnsi="Arial" w:cs="Arial"/>
                <w:szCs w:val="22"/>
                <w:vertAlign w:val="superscript"/>
              </w:rPr>
              <w:t>st</w:t>
            </w:r>
            <w:r w:rsidRPr="007114DE">
              <w:rPr>
                <w:rFonts w:ascii="Arial" w:hAnsi="Arial" w:cs="Arial"/>
                <w:szCs w:val="22"/>
              </w:rPr>
              <w:t xml:space="preserve"> Quarter</w:t>
            </w:r>
          </w:p>
        </w:tc>
        <w:tc>
          <w:tcPr>
            <w:tcW w:w="0" w:type="auto"/>
            <w:tcBorders>
              <w:top w:val="double" w:sz="6" w:space="0" w:color="auto"/>
            </w:tcBorders>
          </w:tcPr>
          <w:p w:rsidR="007114DE" w:rsidRPr="007114DE" w:rsidRDefault="007114DE" w:rsidP="007114DE">
            <w:pPr>
              <w:jc w:val="center"/>
              <w:rPr>
                <w:rFonts w:ascii="Arial" w:hAnsi="Arial" w:cs="Arial"/>
                <w:bCs/>
                <w:szCs w:val="22"/>
              </w:rPr>
            </w:pPr>
            <w:r w:rsidRPr="007114DE">
              <w:rPr>
                <w:rFonts w:ascii="Arial" w:hAnsi="Arial" w:cs="Arial"/>
                <w:szCs w:val="22"/>
              </w:rPr>
              <w:t>519,499</w:t>
            </w:r>
          </w:p>
        </w:tc>
        <w:tc>
          <w:tcPr>
            <w:tcW w:w="0" w:type="auto"/>
            <w:tcBorders>
              <w:top w:val="double" w:sz="6" w:space="0" w:color="auto"/>
            </w:tcBorders>
          </w:tcPr>
          <w:p w:rsidR="007114DE" w:rsidRPr="007114DE" w:rsidRDefault="007114DE" w:rsidP="007114DE">
            <w:pPr>
              <w:jc w:val="center"/>
              <w:rPr>
                <w:rFonts w:ascii="Arial" w:hAnsi="Arial" w:cs="Arial"/>
                <w:bCs/>
                <w:szCs w:val="22"/>
              </w:rPr>
            </w:pPr>
            <w:r w:rsidRPr="007114DE">
              <w:rPr>
                <w:rFonts w:ascii="Arial" w:hAnsi="Arial" w:cs="Arial"/>
                <w:bCs/>
                <w:szCs w:val="22"/>
              </w:rPr>
              <w:t>569,100</w:t>
            </w:r>
          </w:p>
        </w:tc>
        <w:tc>
          <w:tcPr>
            <w:tcW w:w="0" w:type="auto"/>
            <w:tcBorders>
              <w:top w:val="double" w:sz="6"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49,601</w:t>
            </w:r>
          </w:p>
        </w:tc>
        <w:tc>
          <w:tcPr>
            <w:tcW w:w="0" w:type="auto"/>
            <w:tcBorders>
              <w:top w:val="double" w:sz="6"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+9.5%</w:t>
            </w:r>
          </w:p>
        </w:tc>
      </w:tr>
      <w:tr w:rsidR="007114DE" w:rsidRPr="007114DE" w:rsidTr="007114DE">
        <w:trPr>
          <w:jc w:val="center"/>
        </w:trPr>
        <w:tc>
          <w:tcPr>
            <w:tcW w:w="0" w:type="auto"/>
          </w:tcPr>
          <w:p w:rsidR="007114DE" w:rsidRPr="007114DE" w:rsidRDefault="007114DE" w:rsidP="007114DE">
            <w:pPr>
              <w:rPr>
                <w:rFonts w:ascii="Arial" w:hAnsi="Arial" w:cs="Arial"/>
                <w:szCs w:val="22"/>
              </w:rPr>
            </w:pPr>
            <w:r w:rsidRPr="007114DE">
              <w:rPr>
                <w:rFonts w:ascii="Arial" w:hAnsi="Arial" w:cs="Arial"/>
                <w:szCs w:val="22"/>
              </w:rPr>
              <w:t>2</w:t>
            </w:r>
            <w:r w:rsidRPr="007114DE">
              <w:rPr>
                <w:rFonts w:ascii="Arial" w:hAnsi="Arial" w:cs="Arial"/>
                <w:szCs w:val="22"/>
                <w:vertAlign w:val="superscript"/>
              </w:rPr>
              <w:t>nd</w:t>
            </w:r>
            <w:r w:rsidRPr="007114DE">
              <w:rPr>
                <w:rFonts w:ascii="Arial" w:hAnsi="Arial" w:cs="Arial"/>
                <w:szCs w:val="22"/>
              </w:rPr>
              <w:t xml:space="preserve"> Quarter</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505,293</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610,800</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105,507</w:t>
            </w:r>
          </w:p>
        </w:tc>
        <w:tc>
          <w:tcPr>
            <w:tcW w:w="0" w:type="auto"/>
          </w:tcPr>
          <w:p w:rsidR="007114DE" w:rsidRPr="007114DE" w:rsidRDefault="007114DE" w:rsidP="007114DE">
            <w:pPr>
              <w:jc w:val="center"/>
              <w:rPr>
                <w:rFonts w:ascii="Arial" w:hAnsi="Arial" w:cs="Arial"/>
                <w:szCs w:val="22"/>
              </w:rPr>
            </w:pPr>
            <w:r w:rsidRPr="007114DE">
              <w:rPr>
                <w:rFonts w:ascii="Arial" w:hAnsi="Arial" w:cs="Arial"/>
                <w:szCs w:val="22"/>
              </w:rPr>
              <w:t>+20.9%</w:t>
            </w:r>
          </w:p>
        </w:tc>
      </w:tr>
      <w:tr w:rsidR="007114DE" w:rsidRPr="007114DE" w:rsidTr="007114DE">
        <w:trPr>
          <w:jc w:val="center"/>
        </w:trPr>
        <w:tc>
          <w:tcPr>
            <w:tcW w:w="0" w:type="auto"/>
            <w:tcBorders>
              <w:bottom w:val="single" w:sz="8" w:space="0" w:color="auto"/>
            </w:tcBorders>
          </w:tcPr>
          <w:p w:rsidR="007114DE" w:rsidRPr="007114DE" w:rsidRDefault="007114DE" w:rsidP="007114DE">
            <w:pPr>
              <w:rPr>
                <w:rFonts w:ascii="Arial" w:hAnsi="Arial" w:cs="Arial"/>
                <w:szCs w:val="22"/>
              </w:rPr>
            </w:pPr>
            <w:r w:rsidRPr="007114DE">
              <w:rPr>
                <w:rFonts w:ascii="Arial" w:hAnsi="Arial" w:cs="Arial"/>
                <w:szCs w:val="22"/>
              </w:rPr>
              <w:t>3</w:t>
            </w:r>
            <w:r w:rsidRPr="007114DE">
              <w:rPr>
                <w:rFonts w:ascii="Arial" w:hAnsi="Arial" w:cs="Arial"/>
                <w:szCs w:val="22"/>
                <w:vertAlign w:val="superscript"/>
              </w:rPr>
              <w:t>rd</w:t>
            </w:r>
            <w:r w:rsidRPr="007114DE">
              <w:rPr>
                <w:rFonts w:ascii="Arial" w:hAnsi="Arial" w:cs="Arial"/>
                <w:szCs w:val="22"/>
              </w:rPr>
              <w:t xml:space="preserve"> Quarter</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565,300</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629,000</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63,700</w:t>
            </w:r>
          </w:p>
        </w:tc>
        <w:tc>
          <w:tcPr>
            <w:tcW w:w="0" w:type="auto"/>
            <w:tcBorders>
              <w:bottom w:val="single" w:sz="8"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+11.3%</w:t>
            </w:r>
          </w:p>
        </w:tc>
      </w:tr>
      <w:tr w:rsidR="007114DE" w:rsidRPr="007114DE" w:rsidTr="007114DE">
        <w:trPr>
          <w:jc w:val="center"/>
        </w:trPr>
        <w:tc>
          <w:tcPr>
            <w:tcW w:w="0" w:type="auto"/>
            <w:tcBorders>
              <w:top w:val="single" w:sz="8" w:space="0" w:color="auto"/>
              <w:bottom w:val="single" w:sz="12" w:space="0" w:color="auto"/>
            </w:tcBorders>
          </w:tcPr>
          <w:p w:rsidR="007114DE" w:rsidRPr="007114DE" w:rsidRDefault="007114DE" w:rsidP="007114DE">
            <w:pPr>
              <w:rPr>
                <w:rFonts w:ascii="Arial" w:hAnsi="Arial" w:cs="Arial"/>
                <w:szCs w:val="22"/>
              </w:rPr>
            </w:pPr>
            <w:r w:rsidRPr="007114DE">
              <w:rPr>
                <w:rFonts w:ascii="Arial" w:hAnsi="Arial" w:cs="Arial"/>
                <w:szCs w:val="22"/>
              </w:rPr>
              <w:t>4</w:t>
            </w:r>
            <w:r w:rsidRPr="007114DE">
              <w:rPr>
                <w:rFonts w:ascii="Arial" w:hAnsi="Arial" w:cs="Arial"/>
                <w:szCs w:val="22"/>
                <w:vertAlign w:val="superscript"/>
              </w:rPr>
              <w:t>th</w:t>
            </w:r>
            <w:r w:rsidRPr="007114DE">
              <w:rPr>
                <w:rFonts w:ascii="Arial" w:hAnsi="Arial" w:cs="Arial"/>
                <w:szCs w:val="22"/>
              </w:rPr>
              <w:t xml:space="preserve"> Quarter</w:t>
            </w:r>
          </w:p>
        </w:tc>
        <w:tc>
          <w:tcPr>
            <w:tcW w:w="0" w:type="auto"/>
            <w:tcBorders>
              <w:top w:val="single" w:sz="8" w:space="0" w:color="auto"/>
              <w:bottom w:val="single" w:sz="12" w:space="0" w:color="auto"/>
            </w:tcBorders>
          </w:tcPr>
          <w:p w:rsidR="007114DE" w:rsidRPr="007114DE" w:rsidRDefault="007114DE" w:rsidP="007114DE">
            <w:pPr>
              <w:jc w:val="center"/>
              <w:rPr>
                <w:rFonts w:ascii="Arial" w:hAnsi="Arial" w:cs="Arial"/>
                <w:szCs w:val="22"/>
              </w:rPr>
            </w:pPr>
            <w:r w:rsidRPr="007114DE">
              <w:rPr>
                <w:rFonts w:ascii="Arial" w:hAnsi="Arial" w:cs="Arial"/>
                <w:szCs w:val="22"/>
              </w:rPr>
              <w:t>566,800</w:t>
            </w:r>
          </w:p>
        </w:tc>
        <w:tc>
          <w:tcPr>
            <w:tcW w:w="0" w:type="auto"/>
            <w:tcBorders>
              <w:top w:val="single" w:sz="8" w:space="0" w:color="auto"/>
              <w:bottom w:val="single" w:sz="12" w:space="0" w:color="auto"/>
            </w:tcBorders>
          </w:tcPr>
          <w:p w:rsidR="007114DE" w:rsidRPr="007114DE" w:rsidRDefault="000577C9" w:rsidP="000577C9">
            <w:pPr>
              <w:jc w:val="center"/>
              <w:rPr>
                <w:rFonts w:ascii="Arial" w:hAnsi="Arial" w:cs="Arial"/>
                <w:szCs w:val="22"/>
              </w:rPr>
            </w:pPr>
            <w:r>
              <w:rPr>
                <w:rFonts w:ascii="Arial" w:hAnsi="Arial" w:cs="Arial"/>
                <w:szCs w:val="22"/>
              </w:rPr>
              <w:t>633,600</w:t>
            </w:r>
          </w:p>
        </w:tc>
        <w:tc>
          <w:tcPr>
            <w:tcW w:w="0" w:type="auto"/>
            <w:tcBorders>
              <w:top w:val="single" w:sz="8" w:space="0" w:color="auto"/>
              <w:bottom w:val="single" w:sz="12" w:space="0" w:color="auto"/>
            </w:tcBorders>
          </w:tcPr>
          <w:p w:rsidR="007114DE" w:rsidRPr="007114DE" w:rsidRDefault="000577C9" w:rsidP="007114DE">
            <w:pPr>
              <w:jc w:val="center"/>
              <w:rPr>
                <w:rFonts w:ascii="Arial" w:hAnsi="Arial" w:cs="Arial"/>
                <w:szCs w:val="22"/>
              </w:rPr>
            </w:pPr>
            <w:r>
              <w:rPr>
                <w:rFonts w:ascii="Arial" w:hAnsi="Arial" w:cs="Arial"/>
                <w:szCs w:val="22"/>
              </w:rPr>
              <w:t>66,500</w:t>
            </w:r>
          </w:p>
        </w:tc>
        <w:tc>
          <w:tcPr>
            <w:tcW w:w="0" w:type="auto"/>
            <w:tcBorders>
              <w:top w:val="single" w:sz="8" w:space="0" w:color="auto"/>
              <w:bottom w:val="single" w:sz="12" w:space="0" w:color="auto"/>
            </w:tcBorders>
          </w:tcPr>
          <w:p w:rsidR="007114DE" w:rsidRPr="007114DE" w:rsidRDefault="000577C9" w:rsidP="007114DE">
            <w:pPr>
              <w:jc w:val="center"/>
              <w:rPr>
                <w:rFonts w:ascii="Arial" w:hAnsi="Arial" w:cs="Arial"/>
                <w:szCs w:val="22"/>
              </w:rPr>
            </w:pPr>
            <w:r>
              <w:rPr>
                <w:rFonts w:ascii="Arial" w:hAnsi="Arial" w:cs="Arial"/>
                <w:szCs w:val="22"/>
              </w:rPr>
              <w:t>+11.7%</w:t>
            </w:r>
          </w:p>
        </w:tc>
      </w:tr>
      <w:tr w:rsidR="007114DE" w:rsidRPr="007114DE" w:rsidTr="007114DE">
        <w:trPr>
          <w:jc w:val="center"/>
        </w:trPr>
        <w:tc>
          <w:tcPr>
            <w:tcW w:w="0" w:type="auto"/>
            <w:tcBorders>
              <w:top w:val="single" w:sz="12" w:space="0" w:color="auto"/>
              <w:bottom w:val="single" w:sz="12" w:space="0" w:color="auto"/>
            </w:tcBorders>
            <w:shd w:val="clear" w:color="auto" w:fill="FFFF99"/>
          </w:tcPr>
          <w:p w:rsidR="007114DE" w:rsidRPr="007114DE" w:rsidRDefault="007114DE" w:rsidP="007114DE">
            <w:pPr>
              <w:rPr>
                <w:rFonts w:ascii="Arial" w:hAnsi="Arial" w:cs="Arial"/>
                <w:b/>
                <w:szCs w:val="22"/>
              </w:rPr>
            </w:pPr>
            <w:r w:rsidRPr="007114DE">
              <w:rPr>
                <w:rFonts w:ascii="Arial" w:hAnsi="Arial" w:cs="Arial"/>
                <w:b/>
                <w:szCs w:val="22"/>
              </w:rPr>
              <w:t>Totals</w:t>
            </w:r>
          </w:p>
        </w:tc>
        <w:tc>
          <w:tcPr>
            <w:tcW w:w="0" w:type="auto"/>
            <w:tcBorders>
              <w:top w:val="single" w:sz="12" w:space="0" w:color="auto"/>
              <w:bottom w:val="single" w:sz="12" w:space="0" w:color="auto"/>
            </w:tcBorders>
            <w:shd w:val="clear" w:color="auto" w:fill="FFFF99"/>
          </w:tcPr>
          <w:p w:rsidR="007114DE" w:rsidRPr="007114DE" w:rsidRDefault="007114DE" w:rsidP="007114DE">
            <w:pPr>
              <w:jc w:val="center"/>
              <w:rPr>
                <w:rFonts w:ascii="Arial" w:hAnsi="Arial" w:cs="Arial"/>
                <w:b/>
                <w:szCs w:val="22"/>
              </w:rPr>
            </w:pPr>
            <w:r w:rsidRPr="007114DE">
              <w:rPr>
                <w:rFonts w:ascii="Arial" w:hAnsi="Arial" w:cs="Arial"/>
                <w:b/>
                <w:szCs w:val="22"/>
              </w:rPr>
              <w:t>2,156,892</w:t>
            </w:r>
          </w:p>
        </w:tc>
        <w:tc>
          <w:tcPr>
            <w:tcW w:w="0" w:type="auto"/>
            <w:tcBorders>
              <w:top w:val="single" w:sz="12" w:space="0" w:color="auto"/>
              <w:bottom w:val="single" w:sz="12" w:space="0" w:color="auto"/>
            </w:tcBorders>
            <w:shd w:val="clear" w:color="auto" w:fill="FFFF99"/>
          </w:tcPr>
          <w:p w:rsidR="007114DE" w:rsidRPr="007114DE" w:rsidRDefault="000577C9" w:rsidP="000577C9">
            <w:pPr>
              <w:jc w:val="center"/>
              <w:rPr>
                <w:rFonts w:ascii="Arial" w:hAnsi="Arial" w:cs="Arial"/>
                <w:b/>
                <w:szCs w:val="22"/>
              </w:rPr>
            </w:pPr>
            <w:r>
              <w:rPr>
                <w:rFonts w:ascii="Arial" w:hAnsi="Arial" w:cs="Arial"/>
                <w:b/>
                <w:szCs w:val="22"/>
              </w:rPr>
              <w:t>2</w:t>
            </w:r>
            <w:r w:rsidR="007114DE" w:rsidRPr="007114DE">
              <w:rPr>
                <w:rFonts w:ascii="Arial" w:hAnsi="Arial" w:cs="Arial"/>
                <w:b/>
                <w:szCs w:val="22"/>
              </w:rPr>
              <w:t>,</w:t>
            </w:r>
            <w:r>
              <w:rPr>
                <w:rFonts w:ascii="Arial" w:hAnsi="Arial" w:cs="Arial"/>
                <w:b/>
                <w:szCs w:val="22"/>
              </w:rPr>
              <w:t>442</w:t>
            </w:r>
            <w:r w:rsidR="007114DE" w:rsidRPr="007114DE">
              <w:rPr>
                <w:rFonts w:ascii="Arial" w:hAnsi="Arial" w:cs="Arial"/>
                <w:b/>
                <w:szCs w:val="22"/>
              </w:rPr>
              <w:t>,</w:t>
            </w:r>
            <w:r>
              <w:rPr>
                <w:rFonts w:ascii="Arial" w:hAnsi="Arial" w:cs="Arial"/>
                <w:b/>
                <w:szCs w:val="22"/>
              </w:rPr>
              <w:t>5</w:t>
            </w:r>
            <w:r w:rsidR="007114DE" w:rsidRPr="007114DE">
              <w:rPr>
                <w:rFonts w:ascii="Arial" w:hAnsi="Arial" w:cs="Arial"/>
                <w:b/>
                <w:szCs w:val="22"/>
              </w:rPr>
              <w:t>00</w:t>
            </w:r>
          </w:p>
        </w:tc>
        <w:tc>
          <w:tcPr>
            <w:tcW w:w="0" w:type="auto"/>
            <w:tcBorders>
              <w:top w:val="single" w:sz="12" w:space="0" w:color="auto"/>
              <w:bottom w:val="single" w:sz="12" w:space="0" w:color="auto"/>
            </w:tcBorders>
            <w:shd w:val="clear" w:color="auto" w:fill="FFFF99"/>
          </w:tcPr>
          <w:p w:rsidR="007114DE" w:rsidRPr="007114DE" w:rsidRDefault="000577C9" w:rsidP="000577C9">
            <w:pPr>
              <w:jc w:val="center"/>
              <w:rPr>
                <w:rFonts w:ascii="Arial" w:hAnsi="Arial" w:cs="Arial"/>
                <w:b/>
                <w:szCs w:val="22"/>
              </w:rPr>
            </w:pPr>
            <w:r>
              <w:rPr>
                <w:rFonts w:ascii="Arial" w:hAnsi="Arial" w:cs="Arial"/>
                <w:b/>
                <w:szCs w:val="22"/>
              </w:rPr>
              <w:t>285,3</w:t>
            </w:r>
            <w:r w:rsidR="007114DE" w:rsidRPr="007114DE">
              <w:rPr>
                <w:rFonts w:ascii="Arial" w:hAnsi="Arial" w:cs="Arial"/>
                <w:b/>
                <w:szCs w:val="22"/>
              </w:rPr>
              <w:t>08</w:t>
            </w:r>
          </w:p>
        </w:tc>
        <w:tc>
          <w:tcPr>
            <w:tcW w:w="0" w:type="auto"/>
            <w:tcBorders>
              <w:top w:val="single" w:sz="12" w:space="0" w:color="auto"/>
              <w:bottom w:val="single" w:sz="12" w:space="0" w:color="auto"/>
            </w:tcBorders>
            <w:shd w:val="clear" w:color="auto" w:fill="FFFF99"/>
          </w:tcPr>
          <w:p w:rsidR="007114DE" w:rsidRPr="007114DE" w:rsidRDefault="000577C9" w:rsidP="000577C9">
            <w:pPr>
              <w:jc w:val="center"/>
              <w:rPr>
                <w:rFonts w:ascii="Arial" w:hAnsi="Arial" w:cs="Arial"/>
                <w:b/>
                <w:szCs w:val="22"/>
              </w:rPr>
            </w:pPr>
            <w:r>
              <w:rPr>
                <w:rFonts w:ascii="Arial" w:hAnsi="Arial" w:cs="Arial"/>
                <w:b/>
                <w:szCs w:val="22"/>
              </w:rPr>
              <w:t>+13.3%</w:t>
            </w:r>
          </w:p>
        </w:tc>
      </w:tr>
    </w:tbl>
    <w:p w:rsidR="007114DE" w:rsidRDefault="007114DE" w:rsidP="007114DE"/>
    <w:p w:rsidR="00996441" w:rsidRPr="00996441" w:rsidRDefault="00996441" w:rsidP="00996441">
      <w:pPr>
        <w:pStyle w:val="Heading3"/>
        <w:rPr>
          <w:rFonts w:ascii="Arial" w:hAnsi="Arial" w:cs="Arial"/>
          <w:szCs w:val="24"/>
        </w:rPr>
      </w:pPr>
      <w:r w:rsidRPr="00996441">
        <w:rPr>
          <w:rFonts w:ascii="Arial" w:hAnsi="Arial" w:cs="Arial"/>
          <w:szCs w:val="24"/>
        </w:rPr>
        <w:lastRenderedPageBreak/>
        <w:t>Marketing and Communications Group (MCG)</w:t>
      </w:r>
    </w:p>
    <w:p w:rsidR="00996441" w:rsidRPr="00996441" w:rsidRDefault="00996441" w:rsidP="00996441">
      <w:pPr>
        <w:rPr>
          <w:rFonts w:ascii="Arial" w:hAnsi="Arial" w:cs="Arial"/>
        </w:rPr>
      </w:pPr>
      <w:r w:rsidRPr="00996441">
        <w:rPr>
          <w:rFonts w:ascii="Arial" w:hAnsi="Arial" w:cs="Arial"/>
        </w:rPr>
        <w:t>The Supply and Services MCG works closely with MDA management to source and implement many key business and communication initiatives. MCG is tasked with sourcing five new business opportunities in fiscal year 2010/11.</w:t>
      </w:r>
    </w:p>
    <w:p w:rsidR="00996441" w:rsidRPr="00996441" w:rsidRDefault="00996441" w:rsidP="00996441">
      <w:pPr>
        <w:rPr>
          <w:rFonts w:ascii="Arial" w:hAnsi="Arial" w:cs="Arial"/>
        </w:rPr>
      </w:pPr>
    </w:p>
    <w:p w:rsidR="00996441" w:rsidRPr="00996441" w:rsidRDefault="00996441" w:rsidP="00996441">
      <w:pPr>
        <w:spacing w:after="60"/>
        <w:jc w:val="both"/>
        <w:rPr>
          <w:rFonts w:ascii="Arial" w:hAnsi="Arial" w:cs="Arial"/>
          <w:b/>
          <w:color w:val="000080"/>
        </w:rPr>
      </w:pPr>
      <w:r w:rsidRPr="00996441">
        <w:rPr>
          <w:rFonts w:ascii="Arial" w:hAnsi="Arial" w:cs="Arial"/>
          <w:b/>
          <w:color w:val="000080"/>
        </w:rPr>
        <w:t>Strategy results:</w:t>
      </w:r>
    </w:p>
    <w:p w:rsidR="00996441" w:rsidRPr="00A31B2F" w:rsidRDefault="00A31B2F" w:rsidP="00996441">
      <w:pPr>
        <w:pStyle w:val="Annualreport0708sub"/>
        <w:numPr>
          <w:ilvl w:val="0"/>
          <w:numId w:val="56"/>
        </w:numPr>
        <w:rPr>
          <w:b w:val="0"/>
          <w:color w:val="000080"/>
          <w:sz w:val="20"/>
          <w:szCs w:val="20"/>
        </w:rPr>
      </w:pPr>
      <w:r w:rsidRPr="00A31B2F">
        <w:rPr>
          <w:b w:val="0"/>
          <w:color w:val="000080"/>
          <w:sz w:val="20"/>
          <w:szCs w:val="20"/>
        </w:rPr>
        <w:t>MCG has sourced 6</w:t>
      </w:r>
      <w:r w:rsidR="00996441" w:rsidRPr="00A31B2F">
        <w:rPr>
          <w:b w:val="0"/>
          <w:color w:val="000080"/>
          <w:sz w:val="20"/>
          <w:szCs w:val="20"/>
        </w:rPr>
        <w:t xml:space="preserve"> new business opportunities. These are:</w:t>
      </w:r>
    </w:p>
    <w:p w:rsidR="00996441" w:rsidRPr="00A31B2F" w:rsidRDefault="00996441" w:rsidP="00996441">
      <w:pPr>
        <w:pStyle w:val="Annualreport0708sub"/>
        <w:numPr>
          <w:ilvl w:val="1"/>
          <w:numId w:val="56"/>
        </w:numPr>
        <w:rPr>
          <w:b w:val="0"/>
          <w:color w:val="000080"/>
          <w:sz w:val="20"/>
          <w:szCs w:val="20"/>
        </w:rPr>
      </w:pPr>
      <w:r w:rsidRPr="00A31B2F">
        <w:rPr>
          <w:b w:val="0"/>
          <w:color w:val="000080"/>
          <w:sz w:val="20"/>
          <w:szCs w:val="20"/>
        </w:rPr>
        <w:t>Seasonal taxi cab shields</w:t>
      </w:r>
    </w:p>
    <w:p w:rsidR="00E91F19" w:rsidRPr="00A31B2F" w:rsidRDefault="00996441" w:rsidP="00996441">
      <w:pPr>
        <w:pStyle w:val="Annualreport0708sub"/>
        <w:numPr>
          <w:ilvl w:val="1"/>
          <w:numId w:val="56"/>
        </w:numPr>
        <w:rPr>
          <w:b w:val="0"/>
          <w:color w:val="000080"/>
          <w:sz w:val="20"/>
          <w:szCs w:val="20"/>
        </w:rPr>
      </w:pPr>
      <w:r w:rsidRPr="00A31B2F">
        <w:rPr>
          <w:b w:val="0"/>
          <w:color w:val="000080"/>
          <w:sz w:val="20"/>
          <w:szCs w:val="20"/>
        </w:rPr>
        <w:t>Department of Conservation asset tracking</w:t>
      </w:r>
    </w:p>
    <w:p w:rsidR="00996441" w:rsidRPr="00A31B2F" w:rsidRDefault="00996441" w:rsidP="00996441">
      <w:pPr>
        <w:pStyle w:val="Annualreport0708sub"/>
        <w:numPr>
          <w:ilvl w:val="1"/>
          <w:numId w:val="56"/>
        </w:numPr>
        <w:rPr>
          <w:b w:val="0"/>
          <w:color w:val="000080"/>
          <w:sz w:val="20"/>
          <w:szCs w:val="20"/>
        </w:rPr>
      </w:pPr>
      <w:r w:rsidRPr="00A31B2F">
        <w:rPr>
          <w:b w:val="0"/>
          <w:color w:val="000080"/>
          <w:sz w:val="20"/>
          <w:szCs w:val="20"/>
        </w:rPr>
        <w:t>Manitoba Health vaccine distribution</w:t>
      </w:r>
    </w:p>
    <w:p w:rsidR="00996441" w:rsidRPr="00A31B2F" w:rsidRDefault="00996441" w:rsidP="00996441">
      <w:pPr>
        <w:pStyle w:val="Annualreport0708sub"/>
        <w:numPr>
          <w:ilvl w:val="1"/>
          <w:numId w:val="56"/>
        </w:numPr>
        <w:rPr>
          <w:b w:val="0"/>
          <w:color w:val="000080"/>
          <w:sz w:val="20"/>
          <w:szCs w:val="20"/>
        </w:rPr>
      </w:pPr>
      <w:r w:rsidRPr="00A31B2F">
        <w:rPr>
          <w:b w:val="0"/>
          <w:color w:val="000080"/>
          <w:sz w:val="20"/>
          <w:szCs w:val="20"/>
        </w:rPr>
        <w:t>Manitoba libraries for stationery items</w:t>
      </w:r>
    </w:p>
    <w:p w:rsidR="00996441" w:rsidRPr="00A31B2F" w:rsidRDefault="00996441" w:rsidP="00996441">
      <w:pPr>
        <w:pStyle w:val="Annualreport0708sub"/>
        <w:numPr>
          <w:ilvl w:val="1"/>
          <w:numId w:val="56"/>
        </w:numPr>
        <w:rPr>
          <w:b w:val="0"/>
          <w:color w:val="000080"/>
          <w:sz w:val="20"/>
          <w:szCs w:val="20"/>
        </w:rPr>
      </w:pPr>
      <w:r w:rsidRPr="00A31B2F">
        <w:rPr>
          <w:b w:val="0"/>
          <w:color w:val="000080"/>
          <w:sz w:val="20"/>
          <w:szCs w:val="20"/>
        </w:rPr>
        <w:t xml:space="preserve">Electric beds for </w:t>
      </w:r>
      <w:r w:rsidR="00802578">
        <w:rPr>
          <w:b w:val="0"/>
          <w:color w:val="000080"/>
          <w:sz w:val="20"/>
          <w:szCs w:val="20"/>
        </w:rPr>
        <w:t>p</w:t>
      </w:r>
      <w:r w:rsidRPr="00A31B2F">
        <w:rPr>
          <w:b w:val="0"/>
          <w:color w:val="000080"/>
          <w:sz w:val="20"/>
          <w:szCs w:val="20"/>
        </w:rPr>
        <w:t xml:space="preserve">ersonal </w:t>
      </w:r>
      <w:r w:rsidR="00802578">
        <w:rPr>
          <w:b w:val="0"/>
          <w:color w:val="000080"/>
          <w:sz w:val="20"/>
          <w:szCs w:val="20"/>
        </w:rPr>
        <w:t>care h</w:t>
      </w:r>
      <w:r w:rsidRPr="00A31B2F">
        <w:rPr>
          <w:b w:val="0"/>
          <w:color w:val="000080"/>
          <w:sz w:val="20"/>
          <w:szCs w:val="20"/>
        </w:rPr>
        <w:t>omes</w:t>
      </w:r>
    </w:p>
    <w:p w:rsidR="00996441" w:rsidRPr="00A31B2F" w:rsidRDefault="00A31B2F" w:rsidP="00996441">
      <w:pPr>
        <w:pStyle w:val="Annualreport0708sub"/>
        <w:numPr>
          <w:ilvl w:val="1"/>
          <w:numId w:val="56"/>
        </w:numPr>
        <w:rPr>
          <w:b w:val="0"/>
          <w:color w:val="000080"/>
          <w:sz w:val="20"/>
          <w:szCs w:val="20"/>
        </w:rPr>
      </w:pPr>
      <w:r>
        <w:rPr>
          <w:b w:val="0"/>
          <w:color w:val="000080"/>
          <w:sz w:val="20"/>
          <w:szCs w:val="20"/>
        </w:rPr>
        <w:t>University of Manitoba mail finishing business</w:t>
      </w:r>
    </w:p>
    <w:p w:rsidR="00996441" w:rsidRPr="00996441" w:rsidRDefault="00996441" w:rsidP="00996441">
      <w:pPr>
        <w:pStyle w:val="Annualreport0708sub"/>
        <w:numPr>
          <w:ilvl w:val="0"/>
          <w:numId w:val="0"/>
        </w:numPr>
        <w:ind w:left="360" w:hanging="360"/>
        <w:rPr>
          <w:b w:val="0"/>
          <w:sz w:val="20"/>
          <w:szCs w:val="20"/>
        </w:rPr>
      </w:pPr>
    </w:p>
    <w:p w:rsidR="00E91F19" w:rsidRPr="00C86056" w:rsidRDefault="00FA6886" w:rsidP="00E91F19">
      <w:pPr>
        <w:pStyle w:val="Annualreport0708sub"/>
        <w:rPr>
          <w:color w:val="000080"/>
        </w:rPr>
      </w:pPr>
      <w:bookmarkStart w:id="69" w:name="_Toc294169282"/>
      <w:r>
        <w:rPr>
          <w:color w:val="000080"/>
        </w:rPr>
        <w:t>Internal Project Initiatives</w:t>
      </w:r>
      <w:r w:rsidR="00E91F19" w:rsidRPr="00C86056">
        <w:rPr>
          <w:color w:val="000080"/>
        </w:rPr>
        <w:t xml:space="preserve"> Overview</w:t>
      </w:r>
      <w:bookmarkEnd w:id="69"/>
    </w:p>
    <w:p w:rsidR="00E91F19" w:rsidRDefault="00E91F19" w:rsidP="001758C2">
      <w:pPr>
        <w:pStyle w:val="Annualreport0708sub"/>
        <w:numPr>
          <w:ilvl w:val="0"/>
          <w:numId w:val="0"/>
        </w:numPr>
        <w:ind w:left="360" w:hanging="360"/>
        <w:rPr>
          <w:sz w:val="20"/>
          <w:szCs w:val="20"/>
        </w:rPr>
      </w:pPr>
    </w:p>
    <w:p w:rsidR="00996441" w:rsidRPr="00996441" w:rsidRDefault="00996441" w:rsidP="00996441">
      <w:pPr>
        <w:rPr>
          <w:rFonts w:ascii="Arial" w:hAnsi="Arial" w:cs="Arial"/>
          <w:color w:val="000000"/>
        </w:rPr>
      </w:pPr>
      <w:r w:rsidRPr="00996441">
        <w:rPr>
          <w:rFonts w:ascii="Arial" w:hAnsi="Arial" w:cs="Arial"/>
          <w:color w:val="000000"/>
        </w:rPr>
        <w:t>MDA management and staff identify key areas that need improvement, updating or removal each year. MDA reacts quickly to issues brought from staff, clients, vendors, and management. These projects may be small (updating an existing procedure) or large (feasibility study of all mail satellite offices).</w:t>
      </w:r>
    </w:p>
    <w:p w:rsidR="00996441" w:rsidRPr="00996441" w:rsidRDefault="00996441" w:rsidP="00996441">
      <w:pPr>
        <w:rPr>
          <w:rFonts w:ascii="Arial" w:hAnsi="Arial" w:cs="Arial"/>
          <w:color w:val="000000"/>
        </w:rPr>
      </w:pPr>
    </w:p>
    <w:p w:rsidR="00996441" w:rsidRPr="00996441" w:rsidRDefault="00996441" w:rsidP="00996441">
      <w:pPr>
        <w:rPr>
          <w:rFonts w:ascii="Arial" w:hAnsi="Arial" w:cs="Arial"/>
          <w:color w:val="000000"/>
        </w:rPr>
      </w:pPr>
      <w:r w:rsidRPr="00996441">
        <w:rPr>
          <w:rFonts w:ascii="Arial" w:hAnsi="Arial" w:cs="Arial"/>
          <w:color w:val="000000"/>
        </w:rPr>
        <w:t>MDA has identified several important internal improvements that need to be completed in 2010/11. Additional projects may be identified throughout the year based on operational requirements and client needs.</w:t>
      </w:r>
    </w:p>
    <w:p w:rsidR="00996441" w:rsidRPr="00996441" w:rsidRDefault="00996441" w:rsidP="00996441">
      <w:pPr>
        <w:rPr>
          <w:rFonts w:ascii="Arial" w:hAnsi="Arial" w:cs="Arial"/>
          <w:color w:val="000000"/>
        </w:rPr>
      </w:pPr>
    </w:p>
    <w:p w:rsidR="00996441" w:rsidRPr="00996441" w:rsidRDefault="00996441" w:rsidP="00996441">
      <w:pPr>
        <w:pStyle w:val="Heading3"/>
        <w:rPr>
          <w:rFonts w:ascii="Arial" w:hAnsi="Arial" w:cs="Arial"/>
          <w:szCs w:val="24"/>
        </w:rPr>
      </w:pPr>
      <w:r w:rsidRPr="00996441">
        <w:rPr>
          <w:rFonts w:ascii="Arial" w:hAnsi="Arial" w:cs="Arial"/>
          <w:szCs w:val="24"/>
        </w:rPr>
        <w:t>Procedure for Business Line Analysis</w:t>
      </w:r>
    </w:p>
    <w:p w:rsidR="00996441" w:rsidRPr="00996441" w:rsidRDefault="00996441" w:rsidP="00996441">
      <w:pPr>
        <w:spacing w:after="60"/>
        <w:rPr>
          <w:rFonts w:ascii="Arial" w:hAnsi="Arial" w:cs="Arial"/>
        </w:rPr>
      </w:pPr>
      <w:r w:rsidRPr="00996441">
        <w:rPr>
          <w:rFonts w:ascii="Arial" w:hAnsi="Arial" w:cs="Arial"/>
        </w:rPr>
        <w:t>MDA has over 20 varying business lines, each with unique standards and client requirements. MDA’s Business Line Analyst will create templates for:</w:t>
      </w:r>
    </w:p>
    <w:p w:rsidR="00996441" w:rsidRPr="00996441" w:rsidRDefault="00996441" w:rsidP="00996441">
      <w:pPr>
        <w:numPr>
          <w:ilvl w:val="0"/>
          <w:numId w:val="37"/>
        </w:numPr>
        <w:spacing w:after="60"/>
        <w:rPr>
          <w:rFonts w:ascii="Arial" w:hAnsi="Arial" w:cs="Arial"/>
        </w:rPr>
      </w:pPr>
      <w:r w:rsidRPr="00996441">
        <w:rPr>
          <w:rFonts w:ascii="Arial" w:hAnsi="Arial" w:cs="Arial"/>
        </w:rPr>
        <w:t>Current business line reviews on an annual basis</w:t>
      </w:r>
    </w:p>
    <w:p w:rsidR="00996441" w:rsidRPr="00996441" w:rsidRDefault="00996441" w:rsidP="00996441">
      <w:pPr>
        <w:numPr>
          <w:ilvl w:val="0"/>
          <w:numId w:val="37"/>
        </w:numPr>
        <w:rPr>
          <w:rFonts w:ascii="Arial" w:hAnsi="Arial" w:cs="Arial"/>
        </w:rPr>
      </w:pPr>
      <w:r w:rsidRPr="00996441">
        <w:rPr>
          <w:rFonts w:ascii="Arial" w:hAnsi="Arial" w:cs="Arial"/>
        </w:rPr>
        <w:t>New business assessment</w:t>
      </w:r>
    </w:p>
    <w:p w:rsidR="00996441" w:rsidRPr="00996441" w:rsidRDefault="00996441" w:rsidP="00996441">
      <w:pPr>
        <w:rPr>
          <w:rFonts w:ascii="Arial" w:hAnsi="Arial" w:cs="Arial"/>
        </w:rPr>
      </w:pPr>
    </w:p>
    <w:p w:rsidR="00996441" w:rsidRPr="00996441" w:rsidRDefault="00996441" w:rsidP="00996441">
      <w:pPr>
        <w:rPr>
          <w:rFonts w:ascii="Arial" w:hAnsi="Arial" w:cs="Arial"/>
        </w:rPr>
      </w:pPr>
      <w:r w:rsidRPr="00996441">
        <w:rPr>
          <w:rFonts w:ascii="Arial" w:hAnsi="Arial" w:cs="Arial"/>
        </w:rPr>
        <w:t>Each program will be reviewed annually by MDA’s Finance area to ensure financial stability and operational effectiveness. MCG will review to determine client satisfaction.</w:t>
      </w:r>
    </w:p>
    <w:p w:rsidR="00996441" w:rsidRPr="00996441" w:rsidRDefault="00996441" w:rsidP="00996441">
      <w:pPr>
        <w:rPr>
          <w:rFonts w:ascii="Arial" w:hAnsi="Arial" w:cs="Arial"/>
        </w:rPr>
      </w:pPr>
    </w:p>
    <w:p w:rsidR="00996441" w:rsidRPr="00996441" w:rsidRDefault="00996441" w:rsidP="00996441">
      <w:pPr>
        <w:spacing w:after="60"/>
        <w:jc w:val="both"/>
        <w:rPr>
          <w:rFonts w:ascii="Arial" w:hAnsi="Arial" w:cs="Arial"/>
          <w:b/>
          <w:color w:val="000080"/>
        </w:rPr>
      </w:pPr>
      <w:r w:rsidRPr="00996441">
        <w:rPr>
          <w:rFonts w:ascii="Arial" w:hAnsi="Arial" w:cs="Arial"/>
          <w:b/>
          <w:color w:val="000080"/>
        </w:rPr>
        <w:t>Strategy results:</w:t>
      </w:r>
    </w:p>
    <w:p w:rsidR="00996441" w:rsidRPr="00996441" w:rsidRDefault="00996441" w:rsidP="00996441">
      <w:pPr>
        <w:numPr>
          <w:ilvl w:val="0"/>
          <w:numId w:val="38"/>
        </w:numPr>
        <w:tabs>
          <w:tab w:val="clear" w:pos="360"/>
          <w:tab w:val="num" w:pos="720"/>
        </w:tabs>
        <w:ind w:left="720"/>
        <w:rPr>
          <w:rFonts w:ascii="Arial" w:hAnsi="Arial" w:cs="Arial"/>
          <w:color w:val="000080"/>
        </w:rPr>
      </w:pPr>
      <w:r w:rsidRPr="00996441">
        <w:rPr>
          <w:rFonts w:ascii="Arial" w:hAnsi="Arial" w:cs="Arial"/>
          <w:color w:val="000080"/>
        </w:rPr>
        <w:t>Segmented reporting will be used to assess financial performance</w:t>
      </w:r>
    </w:p>
    <w:p w:rsidR="00996441" w:rsidRPr="00996441" w:rsidRDefault="00996441" w:rsidP="00996441">
      <w:pPr>
        <w:rPr>
          <w:rFonts w:ascii="Arial" w:hAnsi="Arial" w:cs="Arial"/>
          <w:color w:val="000080"/>
        </w:rPr>
      </w:pPr>
    </w:p>
    <w:p w:rsidR="00996441" w:rsidRPr="00996441" w:rsidRDefault="00996441" w:rsidP="00996441">
      <w:pPr>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2373"/>
        <w:gridCol w:w="2083"/>
      </w:tblGrid>
      <w:tr w:rsidR="00996441" w:rsidRPr="00996441" w:rsidTr="00996441">
        <w:trPr>
          <w:jc w:val="center"/>
        </w:trPr>
        <w:tc>
          <w:tcPr>
            <w:tcW w:w="0" w:type="auto"/>
            <w:tcBorders>
              <w:top w:val="single" w:sz="12" w:space="0" w:color="auto"/>
              <w:bottom w:val="double" w:sz="6" w:space="0" w:color="auto"/>
            </w:tcBorders>
            <w:shd w:val="clear" w:color="auto" w:fill="00CCFF"/>
          </w:tcPr>
          <w:p w:rsidR="00996441" w:rsidRPr="00996441" w:rsidRDefault="00996441" w:rsidP="00996441">
            <w:pPr>
              <w:jc w:val="center"/>
              <w:rPr>
                <w:rFonts w:ascii="Arial" w:hAnsi="Arial" w:cs="Arial"/>
                <w:b/>
                <w:szCs w:val="22"/>
              </w:rPr>
            </w:pPr>
            <w:r w:rsidRPr="00996441">
              <w:rPr>
                <w:rFonts w:ascii="Arial" w:hAnsi="Arial" w:cs="Arial"/>
                <w:b/>
                <w:szCs w:val="22"/>
              </w:rPr>
              <w:t>MDA Business Lines</w:t>
            </w:r>
          </w:p>
        </w:tc>
        <w:tc>
          <w:tcPr>
            <w:tcW w:w="0" w:type="auto"/>
            <w:tcBorders>
              <w:top w:val="single" w:sz="12" w:space="0" w:color="auto"/>
              <w:bottom w:val="double" w:sz="6" w:space="0" w:color="auto"/>
            </w:tcBorders>
            <w:shd w:val="clear" w:color="auto" w:fill="00CCFF"/>
          </w:tcPr>
          <w:p w:rsidR="00996441" w:rsidRPr="00996441" w:rsidRDefault="00996441" w:rsidP="00996441">
            <w:pPr>
              <w:jc w:val="center"/>
              <w:rPr>
                <w:rFonts w:ascii="Arial" w:hAnsi="Arial" w:cs="Arial"/>
                <w:b/>
                <w:szCs w:val="22"/>
              </w:rPr>
            </w:pPr>
            <w:r w:rsidRPr="00996441">
              <w:rPr>
                <w:rFonts w:ascii="Arial" w:hAnsi="Arial" w:cs="Arial"/>
                <w:b/>
                <w:szCs w:val="22"/>
              </w:rPr>
              <w:t>Annual Revenue ($)</w:t>
            </w:r>
          </w:p>
        </w:tc>
      </w:tr>
      <w:tr w:rsidR="00996441" w:rsidRPr="00996441" w:rsidTr="00996441">
        <w:trPr>
          <w:jc w:val="center"/>
        </w:trPr>
        <w:tc>
          <w:tcPr>
            <w:tcW w:w="0" w:type="auto"/>
            <w:tcBorders>
              <w:top w:val="double" w:sz="6" w:space="0" w:color="auto"/>
              <w:bottom w:val="single" w:sz="8" w:space="0" w:color="auto"/>
            </w:tcBorders>
          </w:tcPr>
          <w:p w:rsidR="00996441" w:rsidRPr="00996441" w:rsidRDefault="00996441" w:rsidP="00996441">
            <w:pPr>
              <w:rPr>
                <w:rFonts w:ascii="Arial" w:hAnsi="Arial" w:cs="Arial"/>
                <w:szCs w:val="22"/>
              </w:rPr>
            </w:pPr>
            <w:r w:rsidRPr="00996441">
              <w:rPr>
                <w:rFonts w:ascii="Arial" w:hAnsi="Arial" w:cs="Arial"/>
                <w:szCs w:val="22"/>
              </w:rPr>
              <w:t>New Business Template</w:t>
            </w:r>
          </w:p>
        </w:tc>
        <w:tc>
          <w:tcPr>
            <w:tcW w:w="0" w:type="auto"/>
            <w:tcBorders>
              <w:top w:val="double" w:sz="6" w:space="0" w:color="auto"/>
              <w:bottom w:val="single" w:sz="8" w:space="0" w:color="auto"/>
            </w:tcBorders>
          </w:tcPr>
          <w:p w:rsidR="00996441" w:rsidRPr="00996441" w:rsidRDefault="00996441" w:rsidP="00996441">
            <w:pPr>
              <w:jc w:val="center"/>
              <w:rPr>
                <w:rFonts w:ascii="Arial" w:hAnsi="Arial" w:cs="Arial"/>
                <w:szCs w:val="22"/>
              </w:rPr>
            </w:pPr>
            <w:r w:rsidRPr="00996441">
              <w:rPr>
                <w:rFonts w:ascii="Arial" w:hAnsi="Arial" w:cs="Arial"/>
                <w:szCs w:val="22"/>
              </w:rPr>
              <w:t>-</w:t>
            </w:r>
          </w:p>
        </w:tc>
      </w:tr>
      <w:tr w:rsidR="00996441" w:rsidRPr="00996441" w:rsidTr="00996441">
        <w:trPr>
          <w:jc w:val="center"/>
        </w:trPr>
        <w:tc>
          <w:tcPr>
            <w:tcW w:w="0" w:type="auto"/>
            <w:tcBorders>
              <w:top w:val="single" w:sz="8" w:space="0" w:color="auto"/>
            </w:tcBorders>
          </w:tcPr>
          <w:p w:rsidR="00996441" w:rsidRPr="00996441" w:rsidRDefault="00996441" w:rsidP="00996441">
            <w:pPr>
              <w:rPr>
                <w:rFonts w:ascii="Arial" w:hAnsi="Arial" w:cs="Arial"/>
                <w:szCs w:val="22"/>
              </w:rPr>
            </w:pPr>
            <w:r w:rsidRPr="00996441">
              <w:rPr>
                <w:rFonts w:ascii="Arial" w:hAnsi="Arial" w:cs="Arial"/>
                <w:szCs w:val="22"/>
              </w:rPr>
              <w:t>Mail Services (5 lines)</w:t>
            </w:r>
          </w:p>
        </w:tc>
        <w:tc>
          <w:tcPr>
            <w:tcW w:w="0" w:type="auto"/>
            <w:tcBorders>
              <w:top w:val="single" w:sz="8" w:space="0" w:color="auto"/>
            </w:tcBorders>
          </w:tcPr>
          <w:p w:rsidR="00996441" w:rsidRPr="00996441" w:rsidRDefault="00996441" w:rsidP="00996441">
            <w:pPr>
              <w:jc w:val="right"/>
              <w:rPr>
                <w:rFonts w:ascii="Arial" w:hAnsi="Arial" w:cs="Arial"/>
                <w:szCs w:val="22"/>
              </w:rPr>
            </w:pPr>
            <w:r w:rsidRPr="00996441">
              <w:rPr>
                <w:rFonts w:ascii="Arial" w:hAnsi="Arial" w:cs="Arial"/>
                <w:szCs w:val="22"/>
              </w:rPr>
              <w:t>5,000,000</w:t>
            </w:r>
          </w:p>
        </w:tc>
      </w:tr>
      <w:tr w:rsidR="00996441" w:rsidRPr="00996441" w:rsidTr="00996441">
        <w:trPr>
          <w:jc w:val="center"/>
        </w:trPr>
        <w:tc>
          <w:tcPr>
            <w:tcW w:w="0" w:type="auto"/>
          </w:tcPr>
          <w:p w:rsidR="00996441" w:rsidRPr="00996441" w:rsidRDefault="00996441" w:rsidP="00996441">
            <w:pPr>
              <w:rPr>
                <w:rFonts w:ascii="Arial" w:hAnsi="Arial" w:cs="Arial"/>
                <w:szCs w:val="22"/>
              </w:rPr>
            </w:pPr>
            <w:r w:rsidRPr="00996441">
              <w:rPr>
                <w:rFonts w:ascii="Arial" w:hAnsi="Arial" w:cs="Arial"/>
                <w:szCs w:val="22"/>
              </w:rPr>
              <w:t>MTBB</w:t>
            </w:r>
          </w:p>
        </w:tc>
        <w:tc>
          <w:tcPr>
            <w:tcW w:w="0" w:type="auto"/>
          </w:tcPr>
          <w:p w:rsidR="00996441" w:rsidRPr="00996441" w:rsidRDefault="00996441" w:rsidP="00996441">
            <w:pPr>
              <w:jc w:val="right"/>
              <w:rPr>
                <w:rFonts w:ascii="Arial" w:hAnsi="Arial" w:cs="Arial"/>
                <w:szCs w:val="22"/>
              </w:rPr>
            </w:pPr>
            <w:r w:rsidRPr="00996441">
              <w:rPr>
                <w:rFonts w:ascii="Arial" w:hAnsi="Arial" w:cs="Arial"/>
                <w:szCs w:val="22"/>
              </w:rPr>
              <w:t>240,000</w:t>
            </w:r>
          </w:p>
        </w:tc>
      </w:tr>
      <w:tr w:rsidR="00996441" w:rsidRPr="00996441" w:rsidTr="00996441">
        <w:trPr>
          <w:jc w:val="center"/>
        </w:trPr>
        <w:tc>
          <w:tcPr>
            <w:tcW w:w="0" w:type="auto"/>
            <w:tcBorders>
              <w:bottom w:val="single" w:sz="8" w:space="0" w:color="auto"/>
            </w:tcBorders>
          </w:tcPr>
          <w:p w:rsidR="00996441" w:rsidRPr="00996441" w:rsidRDefault="00996441" w:rsidP="00996441">
            <w:pPr>
              <w:rPr>
                <w:rFonts w:ascii="Arial" w:hAnsi="Arial" w:cs="Arial"/>
                <w:szCs w:val="22"/>
              </w:rPr>
            </w:pPr>
            <w:r w:rsidRPr="00996441">
              <w:rPr>
                <w:rFonts w:ascii="Arial" w:hAnsi="Arial" w:cs="Arial"/>
                <w:szCs w:val="22"/>
              </w:rPr>
              <w:t>Medical Equipment</w:t>
            </w:r>
          </w:p>
        </w:tc>
        <w:tc>
          <w:tcPr>
            <w:tcW w:w="0" w:type="auto"/>
            <w:tcBorders>
              <w:bottom w:val="single" w:sz="8" w:space="0" w:color="auto"/>
            </w:tcBorders>
          </w:tcPr>
          <w:p w:rsidR="00996441" w:rsidRPr="00996441" w:rsidRDefault="00996441" w:rsidP="00996441">
            <w:pPr>
              <w:jc w:val="right"/>
              <w:rPr>
                <w:rFonts w:ascii="Arial" w:hAnsi="Arial" w:cs="Arial"/>
                <w:szCs w:val="22"/>
              </w:rPr>
            </w:pPr>
            <w:r w:rsidRPr="00996441">
              <w:rPr>
                <w:rFonts w:ascii="Arial" w:hAnsi="Arial" w:cs="Arial"/>
                <w:szCs w:val="22"/>
              </w:rPr>
              <w:t>2,000,000</w:t>
            </w:r>
          </w:p>
        </w:tc>
      </w:tr>
      <w:tr w:rsidR="00996441" w:rsidRPr="00996441" w:rsidTr="00996441">
        <w:trPr>
          <w:jc w:val="center"/>
        </w:trPr>
        <w:tc>
          <w:tcPr>
            <w:tcW w:w="0" w:type="auto"/>
            <w:tcBorders>
              <w:bottom w:val="single" w:sz="8" w:space="0" w:color="auto"/>
            </w:tcBorders>
          </w:tcPr>
          <w:p w:rsidR="00996441" w:rsidRPr="00996441" w:rsidRDefault="00996441" w:rsidP="00996441">
            <w:pPr>
              <w:rPr>
                <w:rFonts w:ascii="Arial" w:hAnsi="Arial" w:cs="Arial"/>
                <w:szCs w:val="22"/>
              </w:rPr>
            </w:pPr>
            <w:r w:rsidRPr="00996441">
              <w:rPr>
                <w:rFonts w:ascii="Arial" w:hAnsi="Arial" w:cs="Arial"/>
                <w:szCs w:val="22"/>
              </w:rPr>
              <w:t>Moving</w:t>
            </w:r>
          </w:p>
        </w:tc>
        <w:tc>
          <w:tcPr>
            <w:tcW w:w="0" w:type="auto"/>
            <w:tcBorders>
              <w:bottom w:val="single" w:sz="8" w:space="0" w:color="auto"/>
            </w:tcBorders>
          </w:tcPr>
          <w:p w:rsidR="00996441" w:rsidRPr="00996441" w:rsidRDefault="00996441" w:rsidP="00996441">
            <w:pPr>
              <w:jc w:val="right"/>
              <w:rPr>
                <w:rFonts w:ascii="Arial" w:hAnsi="Arial" w:cs="Arial"/>
                <w:szCs w:val="22"/>
              </w:rPr>
            </w:pPr>
            <w:r w:rsidRPr="00996441">
              <w:rPr>
                <w:rFonts w:ascii="Arial" w:hAnsi="Arial" w:cs="Arial"/>
                <w:szCs w:val="22"/>
              </w:rPr>
              <w:t>750,000</w:t>
            </w:r>
          </w:p>
        </w:tc>
      </w:tr>
      <w:tr w:rsidR="00996441" w:rsidRPr="00996441" w:rsidTr="00996441">
        <w:trPr>
          <w:jc w:val="center"/>
        </w:trPr>
        <w:tc>
          <w:tcPr>
            <w:tcW w:w="0" w:type="auto"/>
            <w:tcBorders>
              <w:bottom w:val="single" w:sz="8" w:space="0" w:color="auto"/>
            </w:tcBorders>
          </w:tcPr>
          <w:p w:rsidR="00996441" w:rsidRPr="00996441" w:rsidRDefault="00996441" w:rsidP="00996441">
            <w:pPr>
              <w:rPr>
                <w:rFonts w:ascii="Arial" w:hAnsi="Arial" w:cs="Arial"/>
                <w:szCs w:val="22"/>
              </w:rPr>
            </w:pPr>
            <w:r w:rsidRPr="00996441">
              <w:rPr>
                <w:rFonts w:ascii="Arial" w:hAnsi="Arial" w:cs="Arial"/>
                <w:szCs w:val="22"/>
              </w:rPr>
              <w:t>Storage</w:t>
            </w:r>
          </w:p>
        </w:tc>
        <w:tc>
          <w:tcPr>
            <w:tcW w:w="0" w:type="auto"/>
            <w:tcBorders>
              <w:bottom w:val="single" w:sz="8" w:space="0" w:color="auto"/>
            </w:tcBorders>
          </w:tcPr>
          <w:p w:rsidR="00996441" w:rsidRPr="00996441" w:rsidRDefault="00996441" w:rsidP="00996441">
            <w:pPr>
              <w:jc w:val="right"/>
              <w:rPr>
                <w:rFonts w:ascii="Arial" w:hAnsi="Arial" w:cs="Arial"/>
                <w:szCs w:val="22"/>
              </w:rPr>
            </w:pPr>
            <w:r w:rsidRPr="00996441">
              <w:rPr>
                <w:rFonts w:ascii="Arial" w:hAnsi="Arial" w:cs="Arial"/>
                <w:szCs w:val="22"/>
              </w:rPr>
              <w:t>85,000</w:t>
            </w:r>
          </w:p>
        </w:tc>
      </w:tr>
      <w:tr w:rsidR="00996441" w:rsidRPr="00996441" w:rsidTr="00996441">
        <w:trPr>
          <w:jc w:val="center"/>
        </w:trPr>
        <w:tc>
          <w:tcPr>
            <w:tcW w:w="0" w:type="auto"/>
            <w:tcBorders>
              <w:bottom w:val="single" w:sz="8" w:space="0" w:color="auto"/>
            </w:tcBorders>
          </w:tcPr>
          <w:p w:rsidR="00996441" w:rsidRPr="00996441" w:rsidRDefault="00996441" w:rsidP="00996441">
            <w:pPr>
              <w:rPr>
                <w:rFonts w:ascii="Arial" w:hAnsi="Arial" w:cs="Arial"/>
                <w:szCs w:val="22"/>
              </w:rPr>
            </w:pPr>
            <w:r w:rsidRPr="00996441">
              <w:rPr>
                <w:rFonts w:ascii="Arial" w:hAnsi="Arial" w:cs="Arial"/>
                <w:szCs w:val="22"/>
              </w:rPr>
              <w:t>Janitorial</w:t>
            </w:r>
          </w:p>
        </w:tc>
        <w:tc>
          <w:tcPr>
            <w:tcW w:w="0" w:type="auto"/>
            <w:tcBorders>
              <w:bottom w:val="single" w:sz="8" w:space="0" w:color="auto"/>
            </w:tcBorders>
          </w:tcPr>
          <w:p w:rsidR="00996441" w:rsidRPr="00996441" w:rsidRDefault="00996441" w:rsidP="00996441">
            <w:pPr>
              <w:jc w:val="right"/>
              <w:rPr>
                <w:rFonts w:ascii="Arial" w:hAnsi="Arial" w:cs="Arial"/>
                <w:szCs w:val="22"/>
              </w:rPr>
            </w:pPr>
            <w:r w:rsidRPr="00996441">
              <w:rPr>
                <w:rFonts w:ascii="Arial" w:hAnsi="Arial" w:cs="Arial"/>
                <w:szCs w:val="22"/>
              </w:rPr>
              <w:t>1,500,000</w:t>
            </w:r>
          </w:p>
        </w:tc>
      </w:tr>
      <w:tr w:rsidR="00996441" w:rsidRPr="00996441" w:rsidTr="00996441">
        <w:trPr>
          <w:jc w:val="center"/>
        </w:trPr>
        <w:tc>
          <w:tcPr>
            <w:tcW w:w="0" w:type="auto"/>
            <w:tcBorders>
              <w:top w:val="single" w:sz="8" w:space="0" w:color="auto"/>
              <w:bottom w:val="single" w:sz="8" w:space="0" w:color="auto"/>
            </w:tcBorders>
          </w:tcPr>
          <w:p w:rsidR="00996441" w:rsidRPr="00996441" w:rsidRDefault="00996441" w:rsidP="00996441">
            <w:pPr>
              <w:rPr>
                <w:rFonts w:ascii="Arial" w:hAnsi="Arial" w:cs="Arial"/>
                <w:szCs w:val="22"/>
              </w:rPr>
            </w:pPr>
            <w:r w:rsidRPr="00996441">
              <w:rPr>
                <w:rFonts w:ascii="Arial" w:hAnsi="Arial" w:cs="Arial"/>
                <w:szCs w:val="22"/>
              </w:rPr>
              <w:t>Stationery</w:t>
            </w:r>
          </w:p>
        </w:tc>
        <w:tc>
          <w:tcPr>
            <w:tcW w:w="0" w:type="auto"/>
            <w:tcBorders>
              <w:top w:val="single" w:sz="8" w:space="0" w:color="auto"/>
              <w:bottom w:val="single" w:sz="8" w:space="0" w:color="auto"/>
            </w:tcBorders>
          </w:tcPr>
          <w:p w:rsidR="00996441" w:rsidRPr="00996441" w:rsidRDefault="00996441" w:rsidP="00996441">
            <w:pPr>
              <w:jc w:val="right"/>
              <w:rPr>
                <w:rFonts w:ascii="Arial" w:hAnsi="Arial" w:cs="Arial"/>
                <w:szCs w:val="22"/>
              </w:rPr>
            </w:pPr>
            <w:r w:rsidRPr="00996441">
              <w:rPr>
                <w:rFonts w:ascii="Arial" w:hAnsi="Arial" w:cs="Arial"/>
                <w:szCs w:val="22"/>
              </w:rPr>
              <w:t>3,000,000</w:t>
            </w:r>
          </w:p>
        </w:tc>
      </w:tr>
      <w:tr w:rsidR="00996441" w:rsidRPr="00996441" w:rsidTr="00996441">
        <w:trPr>
          <w:jc w:val="center"/>
        </w:trPr>
        <w:tc>
          <w:tcPr>
            <w:tcW w:w="0" w:type="auto"/>
            <w:tcBorders>
              <w:top w:val="single" w:sz="8" w:space="0" w:color="auto"/>
              <w:bottom w:val="single" w:sz="12" w:space="0" w:color="auto"/>
            </w:tcBorders>
            <w:shd w:val="clear" w:color="auto" w:fill="FFFFFF"/>
          </w:tcPr>
          <w:p w:rsidR="00996441" w:rsidRPr="00996441" w:rsidRDefault="00996441" w:rsidP="00996441">
            <w:pPr>
              <w:rPr>
                <w:rFonts w:ascii="Arial" w:hAnsi="Arial" w:cs="Arial"/>
                <w:szCs w:val="22"/>
              </w:rPr>
            </w:pPr>
            <w:r w:rsidRPr="00996441">
              <w:rPr>
                <w:rFonts w:ascii="Arial" w:hAnsi="Arial" w:cs="Arial"/>
                <w:szCs w:val="22"/>
              </w:rPr>
              <w:t>Medical Supplies</w:t>
            </w:r>
          </w:p>
        </w:tc>
        <w:tc>
          <w:tcPr>
            <w:tcW w:w="0" w:type="auto"/>
            <w:tcBorders>
              <w:top w:val="single" w:sz="8" w:space="0" w:color="auto"/>
              <w:bottom w:val="single" w:sz="12" w:space="0" w:color="auto"/>
            </w:tcBorders>
            <w:shd w:val="clear" w:color="auto" w:fill="FFFFFF"/>
          </w:tcPr>
          <w:p w:rsidR="00996441" w:rsidRPr="00996441" w:rsidRDefault="00996441" w:rsidP="00996441">
            <w:pPr>
              <w:jc w:val="right"/>
              <w:rPr>
                <w:rFonts w:ascii="Arial" w:hAnsi="Arial" w:cs="Arial"/>
                <w:szCs w:val="22"/>
              </w:rPr>
            </w:pPr>
            <w:r w:rsidRPr="00996441">
              <w:rPr>
                <w:rFonts w:ascii="Arial" w:hAnsi="Arial" w:cs="Arial"/>
                <w:szCs w:val="22"/>
              </w:rPr>
              <w:t>1,500,000</w:t>
            </w:r>
          </w:p>
        </w:tc>
      </w:tr>
    </w:tbl>
    <w:p w:rsidR="00FA6886" w:rsidRDefault="00FA6886" w:rsidP="00FA6886">
      <w:pPr>
        <w:rPr>
          <w:rFonts w:ascii="Arial" w:hAnsi="Arial" w:cs="Arial"/>
          <w:sz w:val="16"/>
          <w:szCs w:val="16"/>
        </w:rPr>
      </w:pPr>
    </w:p>
    <w:p w:rsidR="00996441" w:rsidRPr="001160EB" w:rsidRDefault="00996441" w:rsidP="00FA6886">
      <w:pPr>
        <w:rPr>
          <w:rFonts w:ascii="Arial" w:hAnsi="Arial" w:cs="Arial"/>
          <w:sz w:val="16"/>
          <w:szCs w:val="16"/>
        </w:rPr>
      </w:pPr>
    </w:p>
    <w:p w:rsidR="00996441" w:rsidRPr="00B430AE" w:rsidRDefault="00996441" w:rsidP="00996441">
      <w:pPr>
        <w:pStyle w:val="Heading3"/>
        <w:rPr>
          <w:rFonts w:ascii="Arial" w:hAnsi="Arial" w:cs="Arial"/>
          <w:szCs w:val="24"/>
        </w:rPr>
      </w:pPr>
      <w:r w:rsidRPr="00B430AE">
        <w:rPr>
          <w:rFonts w:ascii="Arial" w:hAnsi="Arial" w:cs="Arial"/>
          <w:szCs w:val="24"/>
        </w:rPr>
        <w:t>Executive Management Council (EMC) Presentations</w:t>
      </w:r>
    </w:p>
    <w:p w:rsidR="00996441" w:rsidRPr="00B430AE" w:rsidRDefault="00996441" w:rsidP="00996441">
      <w:pPr>
        <w:rPr>
          <w:rFonts w:ascii="Arial" w:hAnsi="Arial" w:cs="Arial"/>
        </w:rPr>
      </w:pPr>
      <w:r w:rsidRPr="00B430AE">
        <w:rPr>
          <w:rFonts w:ascii="Arial" w:hAnsi="Arial" w:cs="Arial"/>
        </w:rPr>
        <w:t>MDA has committed to making presentations to each department’s EMC during fiscal year 2010/11. The Agency will be outlining potential areas where cost savings can be realized, an overview of business lines and consolidation of similar activities.</w:t>
      </w:r>
    </w:p>
    <w:p w:rsidR="00996441" w:rsidRDefault="00996441" w:rsidP="00996441">
      <w:pPr>
        <w:rPr>
          <w:rFonts w:ascii="Arial" w:hAnsi="Arial" w:cs="Arial"/>
        </w:rPr>
      </w:pPr>
    </w:p>
    <w:p w:rsidR="00923BF1" w:rsidRDefault="00923BF1" w:rsidP="00996441">
      <w:pPr>
        <w:rPr>
          <w:rFonts w:ascii="Arial" w:hAnsi="Arial" w:cs="Arial"/>
        </w:rPr>
      </w:pPr>
    </w:p>
    <w:p w:rsidR="00923BF1" w:rsidRDefault="00923BF1" w:rsidP="00996441">
      <w:pPr>
        <w:rPr>
          <w:rFonts w:ascii="Arial" w:hAnsi="Arial" w:cs="Arial"/>
        </w:rPr>
      </w:pPr>
    </w:p>
    <w:p w:rsidR="00923BF1" w:rsidRPr="00B430AE" w:rsidRDefault="00923BF1" w:rsidP="00996441">
      <w:pPr>
        <w:rPr>
          <w:rFonts w:ascii="Arial" w:hAnsi="Arial" w:cs="Arial"/>
        </w:rPr>
      </w:pPr>
    </w:p>
    <w:p w:rsidR="00996441" w:rsidRPr="00B430AE" w:rsidRDefault="00996441" w:rsidP="00996441">
      <w:pPr>
        <w:spacing w:after="60"/>
        <w:jc w:val="both"/>
        <w:rPr>
          <w:rFonts w:ascii="Arial" w:hAnsi="Arial" w:cs="Arial"/>
          <w:b/>
          <w:color w:val="000080"/>
        </w:rPr>
      </w:pPr>
      <w:r w:rsidRPr="00B430AE">
        <w:rPr>
          <w:rFonts w:ascii="Arial" w:hAnsi="Arial" w:cs="Arial"/>
          <w:b/>
          <w:color w:val="000080"/>
        </w:rPr>
        <w:lastRenderedPageBreak/>
        <w:t>Strategy results:</w:t>
      </w:r>
    </w:p>
    <w:p w:rsidR="00996441" w:rsidRPr="00B430AE" w:rsidRDefault="00996441" w:rsidP="00996441">
      <w:pPr>
        <w:numPr>
          <w:ilvl w:val="0"/>
          <w:numId w:val="38"/>
        </w:numPr>
        <w:tabs>
          <w:tab w:val="clear" w:pos="360"/>
          <w:tab w:val="num" w:pos="720"/>
        </w:tabs>
        <w:ind w:left="720"/>
        <w:rPr>
          <w:rFonts w:ascii="Arial" w:hAnsi="Arial" w:cs="Arial"/>
          <w:color w:val="000080"/>
        </w:rPr>
      </w:pPr>
      <w:r w:rsidRPr="00B430AE">
        <w:rPr>
          <w:rFonts w:ascii="Arial" w:hAnsi="Arial" w:cs="Arial"/>
          <w:color w:val="000080"/>
        </w:rPr>
        <w:t>A PowerPoint presentation was developed and meetings are being scheduled between September and the end of the fiscal year</w:t>
      </w:r>
    </w:p>
    <w:p w:rsidR="00996441" w:rsidRPr="00B430AE" w:rsidRDefault="00996441" w:rsidP="00996441">
      <w:pPr>
        <w:numPr>
          <w:ilvl w:val="0"/>
          <w:numId w:val="38"/>
        </w:numPr>
        <w:tabs>
          <w:tab w:val="clear" w:pos="360"/>
          <w:tab w:val="num" w:pos="720"/>
        </w:tabs>
        <w:ind w:left="720"/>
        <w:rPr>
          <w:rFonts w:ascii="Arial" w:hAnsi="Arial" w:cs="Arial"/>
          <w:color w:val="000080"/>
        </w:rPr>
      </w:pPr>
      <w:r w:rsidRPr="00B430AE">
        <w:rPr>
          <w:rFonts w:ascii="Arial" w:hAnsi="Arial" w:cs="Arial"/>
          <w:color w:val="000080"/>
        </w:rPr>
        <w:t xml:space="preserve">At the end of the </w:t>
      </w:r>
      <w:r w:rsidR="00B430AE">
        <w:rPr>
          <w:rFonts w:ascii="Arial" w:hAnsi="Arial" w:cs="Arial"/>
          <w:color w:val="000080"/>
        </w:rPr>
        <w:t>fourth</w:t>
      </w:r>
      <w:r w:rsidRPr="00B430AE">
        <w:rPr>
          <w:rFonts w:ascii="Arial" w:hAnsi="Arial" w:cs="Arial"/>
          <w:color w:val="000080"/>
        </w:rPr>
        <w:t xml:space="preserve"> quarter, 1</w:t>
      </w:r>
      <w:r w:rsidR="00B430AE">
        <w:rPr>
          <w:rFonts w:ascii="Arial" w:hAnsi="Arial" w:cs="Arial"/>
          <w:color w:val="000080"/>
        </w:rPr>
        <w:t>7</w:t>
      </w:r>
      <w:r w:rsidRPr="00B430AE">
        <w:rPr>
          <w:rFonts w:ascii="Arial" w:hAnsi="Arial" w:cs="Arial"/>
          <w:color w:val="000080"/>
        </w:rPr>
        <w:t xml:space="preserve"> EMC presentations were completed</w:t>
      </w:r>
      <w:r w:rsidR="00B430AE">
        <w:rPr>
          <w:rFonts w:ascii="Arial" w:hAnsi="Arial" w:cs="Arial"/>
          <w:color w:val="000080"/>
        </w:rPr>
        <w:t>. There are three scheduled for early in fiscal year 2011/12</w:t>
      </w:r>
    </w:p>
    <w:p w:rsidR="00996441" w:rsidRPr="00B430AE" w:rsidRDefault="00996441" w:rsidP="00996441">
      <w:pPr>
        <w:rPr>
          <w:rFonts w:ascii="Arial" w:hAnsi="Arial" w:cs="Arial"/>
        </w:rPr>
      </w:pPr>
    </w:p>
    <w:p w:rsidR="00996441" w:rsidRPr="00B430AE" w:rsidRDefault="00996441" w:rsidP="00996441">
      <w:pPr>
        <w:pStyle w:val="Heading3"/>
        <w:rPr>
          <w:rFonts w:ascii="Arial" w:hAnsi="Arial" w:cs="Arial"/>
          <w:szCs w:val="24"/>
        </w:rPr>
      </w:pPr>
      <w:r w:rsidRPr="00B430AE">
        <w:rPr>
          <w:rFonts w:ascii="Arial" w:hAnsi="Arial" w:cs="Arial"/>
          <w:szCs w:val="24"/>
        </w:rPr>
        <w:t>Medical Supply Catalogue</w:t>
      </w:r>
    </w:p>
    <w:p w:rsidR="00996441" w:rsidRPr="00B430AE" w:rsidRDefault="00996441" w:rsidP="00996441">
      <w:pPr>
        <w:rPr>
          <w:rFonts w:ascii="Arial" w:hAnsi="Arial" w:cs="Arial"/>
        </w:rPr>
      </w:pPr>
      <w:r w:rsidRPr="00B430AE">
        <w:rPr>
          <w:rFonts w:ascii="Arial" w:hAnsi="Arial" w:cs="Arial"/>
        </w:rPr>
        <w:t>A project team consisting of MDA management and MCG staff will be set-up to determine if pricing can be included in the medical supply catalogue. Once consensus has been reached, the team will outline activities to be undertaken with completion dates.</w:t>
      </w:r>
    </w:p>
    <w:p w:rsidR="00996441" w:rsidRPr="00B430AE" w:rsidRDefault="00996441" w:rsidP="00996441">
      <w:pPr>
        <w:rPr>
          <w:rFonts w:ascii="Arial" w:hAnsi="Arial" w:cs="Arial"/>
        </w:rPr>
      </w:pPr>
    </w:p>
    <w:p w:rsidR="00996441" w:rsidRPr="00B430AE" w:rsidRDefault="00996441" w:rsidP="00996441">
      <w:pPr>
        <w:spacing w:after="60"/>
        <w:jc w:val="both"/>
        <w:rPr>
          <w:rFonts w:ascii="Arial" w:hAnsi="Arial" w:cs="Arial"/>
          <w:b/>
          <w:color w:val="000080"/>
        </w:rPr>
      </w:pPr>
      <w:r w:rsidRPr="00B430AE">
        <w:rPr>
          <w:rFonts w:ascii="Arial" w:hAnsi="Arial" w:cs="Arial"/>
          <w:b/>
          <w:color w:val="000080"/>
        </w:rPr>
        <w:t>Strategy results:</w:t>
      </w:r>
    </w:p>
    <w:p w:rsidR="00996441" w:rsidRPr="00B430AE" w:rsidRDefault="00996441" w:rsidP="00996441">
      <w:pPr>
        <w:numPr>
          <w:ilvl w:val="0"/>
          <w:numId w:val="39"/>
        </w:numPr>
        <w:tabs>
          <w:tab w:val="clear" w:pos="360"/>
          <w:tab w:val="num" w:pos="720"/>
        </w:tabs>
        <w:ind w:left="720"/>
        <w:rPr>
          <w:rFonts w:ascii="Arial" w:hAnsi="Arial" w:cs="Arial"/>
          <w:color w:val="000080"/>
        </w:rPr>
      </w:pPr>
      <w:r w:rsidRPr="00B430AE">
        <w:rPr>
          <w:rFonts w:ascii="Arial" w:hAnsi="Arial" w:cs="Arial"/>
          <w:color w:val="000080"/>
        </w:rPr>
        <w:t>An initial meeting held in May determined the feasibility of including pricing in the medical catalogue. The next meeting will be held in September</w:t>
      </w:r>
    </w:p>
    <w:p w:rsidR="00996441" w:rsidRPr="00B430AE" w:rsidRDefault="00996441" w:rsidP="00996441">
      <w:pPr>
        <w:numPr>
          <w:ilvl w:val="0"/>
          <w:numId w:val="39"/>
        </w:numPr>
        <w:tabs>
          <w:tab w:val="clear" w:pos="360"/>
          <w:tab w:val="num" w:pos="720"/>
        </w:tabs>
        <w:ind w:left="720"/>
        <w:rPr>
          <w:rFonts w:ascii="Arial" w:hAnsi="Arial" w:cs="Arial"/>
          <w:color w:val="000080"/>
        </w:rPr>
      </w:pPr>
      <w:r w:rsidRPr="00B430AE">
        <w:rPr>
          <w:rFonts w:ascii="Arial" w:hAnsi="Arial" w:cs="Arial"/>
          <w:color w:val="000080"/>
        </w:rPr>
        <w:t>This project is complete and pricing will be added in the next</w:t>
      </w:r>
      <w:r w:rsidRPr="00B430AE">
        <w:rPr>
          <w:rFonts w:ascii="Arial" w:hAnsi="Arial" w:cs="Arial"/>
          <w:color w:val="000080"/>
          <w:lang w:val="en-CA"/>
        </w:rPr>
        <w:t xml:space="preserve"> </w:t>
      </w:r>
      <w:r w:rsidR="00B430AE" w:rsidRPr="00B430AE">
        <w:rPr>
          <w:rFonts w:ascii="Arial" w:hAnsi="Arial" w:cs="Arial"/>
          <w:color w:val="000080"/>
          <w:lang w:val="en-CA"/>
        </w:rPr>
        <w:t>catalogue</w:t>
      </w:r>
    </w:p>
    <w:p w:rsidR="00996441" w:rsidRPr="00B430AE" w:rsidRDefault="00996441" w:rsidP="00996441">
      <w:pPr>
        <w:rPr>
          <w:rFonts w:ascii="Arial" w:hAnsi="Arial" w:cs="Arial"/>
          <w:color w:val="000080"/>
        </w:rPr>
      </w:pPr>
    </w:p>
    <w:p w:rsidR="00996441" w:rsidRPr="00B430AE" w:rsidRDefault="00996441" w:rsidP="00996441">
      <w:pPr>
        <w:pStyle w:val="Heading3"/>
        <w:rPr>
          <w:rFonts w:ascii="Arial" w:hAnsi="Arial" w:cs="Arial"/>
          <w:szCs w:val="24"/>
        </w:rPr>
      </w:pPr>
      <w:r w:rsidRPr="00B430AE">
        <w:rPr>
          <w:rFonts w:ascii="Arial" w:hAnsi="Arial" w:cs="Arial"/>
          <w:szCs w:val="24"/>
        </w:rPr>
        <w:t>Client Cost Savings</w:t>
      </w:r>
    </w:p>
    <w:p w:rsidR="00996441" w:rsidRPr="00B430AE" w:rsidRDefault="00996441" w:rsidP="00996441">
      <w:pPr>
        <w:rPr>
          <w:rFonts w:ascii="Arial" w:hAnsi="Arial" w:cs="Arial"/>
        </w:rPr>
      </w:pPr>
      <w:r w:rsidRPr="00B430AE">
        <w:rPr>
          <w:rFonts w:ascii="Arial" w:hAnsi="Arial" w:cs="Arial"/>
        </w:rPr>
        <w:t>MDA has committed to reducing prices on the top 10 stationery products in order to reduce client costs in fiscal year 2010/11. The Agency will track these statistics and savings for other business lines in the quarterly reports.</w:t>
      </w:r>
    </w:p>
    <w:p w:rsidR="00996441" w:rsidRPr="00B430AE" w:rsidRDefault="00996441" w:rsidP="00996441">
      <w:pPr>
        <w:rPr>
          <w:rFonts w:ascii="Arial" w:hAnsi="Arial" w:cs="Arial"/>
        </w:rPr>
      </w:pPr>
    </w:p>
    <w:p w:rsidR="00996441" w:rsidRPr="00B430AE" w:rsidRDefault="00996441" w:rsidP="00996441">
      <w:pPr>
        <w:spacing w:after="60"/>
        <w:jc w:val="both"/>
        <w:rPr>
          <w:rFonts w:ascii="Arial" w:hAnsi="Arial" w:cs="Arial"/>
          <w:b/>
          <w:color w:val="000080"/>
        </w:rPr>
      </w:pPr>
      <w:r w:rsidRPr="00B430AE">
        <w:rPr>
          <w:rFonts w:ascii="Arial" w:hAnsi="Arial" w:cs="Arial"/>
          <w:b/>
          <w:color w:val="000080"/>
        </w:rPr>
        <w:t>Strategy results:</w:t>
      </w:r>
    </w:p>
    <w:p w:rsidR="00996441" w:rsidRPr="00B430AE" w:rsidRDefault="00996441" w:rsidP="00996441">
      <w:pPr>
        <w:pStyle w:val="Heading3"/>
        <w:numPr>
          <w:ilvl w:val="0"/>
          <w:numId w:val="39"/>
        </w:numPr>
        <w:tabs>
          <w:tab w:val="clear" w:pos="360"/>
          <w:tab w:val="num" w:pos="720"/>
        </w:tabs>
        <w:spacing w:after="60"/>
        <w:ind w:left="720"/>
        <w:rPr>
          <w:rFonts w:ascii="Arial" w:hAnsi="Arial" w:cs="Arial"/>
          <w:b w:val="0"/>
          <w:color w:val="000080"/>
          <w:szCs w:val="22"/>
        </w:rPr>
      </w:pPr>
      <w:r w:rsidRPr="00B430AE">
        <w:rPr>
          <w:rFonts w:ascii="Arial" w:hAnsi="Arial" w:cs="Arial"/>
          <w:b w:val="0"/>
          <w:color w:val="000080"/>
          <w:szCs w:val="22"/>
        </w:rPr>
        <w:t xml:space="preserve">Client cost savings are as follows: </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361"/>
        <w:gridCol w:w="1818"/>
        <w:gridCol w:w="2628"/>
      </w:tblGrid>
      <w:tr w:rsidR="00996441" w:rsidRPr="00B430AE" w:rsidTr="00996441">
        <w:trPr>
          <w:jc w:val="center"/>
        </w:trPr>
        <w:tc>
          <w:tcPr>
            <w:tcW w:w="0" w:type="auto"/>
            <w:tcBorders>
              <w:top w:val="single" w:sz="12" w:space="0" w:color="auto"/>
              <w:bottom w:val="double" w:sz="6" w:space="0" w:color="auto"/>
            </w:tcBorders>
            <w:shd w:val="clear" w:color="auto" w:fill="00CCFF"/>
          </w:tcPr>
          <w:p w:rsidR="00996441" w:rsidRPr="00B430AE" w:rsidRDefault="00996441" w:rsidP="00996441">
            <w:pPr>
              <w:jc w:val="center"/>
              <w:rPr>
                <w:rFonts w:ascii="Arial" w:hAnsi="Arial" w:cs="Arial"/>
                <w:b/>
                <w:szCs w:val="22"/>
              </w:rPr>
            </w:pPr>
            <w:r w:rsidRPr="00B430AE">
              <w:rPr>
                <w:rFonts w:ascii="Arial" w:hAnsi="Arial" w:cs="Arial"/>
                <w:b/>
                <w:szCs w:val="22"/>
              </w:rPr>
              <w:t>Time Period</w:t>
            </w:r>
          </w:p>
        </w:tc>
        <w:tc>
          <w:tcPr>
            <w:tcW w:w="0" w:type="auto"/>
            <w:tcBorders>
              <w:top w:val="single" w:sz="12" w:space="0" w:color="auto"/>
              <w:bottom w:val="double" w:sz="6" w:space="0" w:color="auto"/>
            </w:tcBorders>
            <w:shd w:val="clear" w:color="auto" w:fill="00CCFF"/>
          </w:tcPr>
          <w:p w:rsidR="00996441" w:rsidRPr="00B430AE" w:rsidRDefault="00996441" w:rsidP="00996441">
            <w:pPr>
              <w:jc w:val="center"/>
              <w:rPr>
                <w:rFonts w:ascii="Arial" w:hAnsi="Arial" w:cs="Arial"/>
                <w:b/>
                <w:szCs w:val="22"/>
              </w:rPr>
            </w:pPr>
            <w:r w:rsidRPr="00B430AE">
              <w:rPr>
                <w:rFonts w:ascii="Arial" w:hAnsi="Arial" w:cs="Arial"/>
                <w:b/>
                <w:szCs w:val="22"/>
              </w:rPr>
              <w:t>Sales 2010/11 ($)</w:t>
            </w:r>
          </w:p>
        </w:tc>
        <w:tc>
          <w:tcPr>
            <w:tcW w:w="0" w:type="auto"/>
            <w:tcBorders>
              <w:top w:val="single" w:sz="12" w:space="0" w:color="auto"/>
              <w:bottom w:val="double" w:sz="6" w:space="0" w:color="auto"/>
            </w:tcBorders>
            <w:shd w:val="clear" w:color="auto" w:fill="00CCFF"/>
          </w:tcPr>
          <w:p w:rsidR="00996441" w:rsidRPr="00B430AE" w:rsidRDefault="00996441" w:rsidP="00996441">
            <w:pPr>
              <w:jc w:val="center"/>
              <w:rPr>
                <w:rFonts w:ascii="Arial" w:hAnsi="Arial" w:cs="Arial"/>
                <w:b/>
                <w:szCs w:val="22"/>
              </w:rPr>
            </w:pPr>
            <w:r w:rsidRPr="00B430AE">
              <w:rPr>
                <w:rFonts w:ascii="Arial" w:hAnsi="Arial" w:cs="Arial"/>
                <w:b/>
                <w:szCs w:val="22"/>
              </w:rPr>
              <w:t>Savings to Customers ($)</w:t>
            </w:r>
          </w:p>
        </w:tc>
      </w:tr>
      <w:tr w:rsidR="00996441" w:rsidRPr="00B430AE" w:rsidTr="00996441">
        <w:trPr>
          <w:jc w:val="center"/>
        </w:trPr>
        <w:tc>
          <w:tcPr>
            <w:tcW w:w="0" w:type="auto"/>
            <w:tcBorders>
              <w:top w:val="double" w:sz="6" w:space="0" w:color="auto"/>
            </w:tcBorders>
          </w:tcPr>
          <w:p w:rsidR="00996441" w:rsidRPr="00B430AE" w:rsidRDefault="00996441" w:rsidP="00996441">
            <w:pPr>
              <w:rPr>
                <w:rFonts w:ascii="Arial" w:hAnsi="Arial" w:cs="Arial"/>
                <w:szCs w:val="22"/>
              </w:rPr>
            </w:pPr>
            <w:r w:rsidRPr="00B430AE">
              <w:rPr>
                <w:rFonts w:ascii="Arial" w:hAnsi="Arial" w:cs="Arial"/>
                <w:szCs w:val="22"/>
              </w:rPr>
              <w:t>1</w:t>
            </w:r>
            <w:r w:rsidRPr="00B430AE">
              <w:rPr>
                <w:rFonts w:ascii="Arial" w:hAnsi="Arial" w:cs="Arial"/>
                <w:szCs w:val="22"/>
                <w:vertAlign w:val="superscript"/>
              </w:rPr>
              <w:t>st</w:t>
            </w:r>
            <w:r w:rsidRPr="00B430AE">
              <w:rPr>
                <w:rFonts w:ascii="Arial" w:hAnsi="Arial" w:cs="Arial"/>
                <w:szCs w:val="22"/>
              </w:rPr>
              <w:t xml:space="preserve"> Quarter</w:t>
            </w:r>
          </w:p>
        </w:tc>
        <w:tc>
          <w:tcPr>
            <w:tcW w:w="0" w:type="auto"/>
            <w:tcBorders>
              <w:top w:val="double" w:sz="6" w:space="0" w:color="auto"/>
            </w:tcBorders>
          </w:tcPr>
          <w:p w:rsidR="00996441" w:rsidRPr="00B430AE" w:rsidRDefault="00996441" w:rsidP="00996441">
            <w:pPr>
              <w:jc w:val="center"/>
              <w:rPr>
                <w:rFonts w:ascii="Arial" w:hAnsi="Arial" w:cs="Arial"/>
                <w:bCs/>
                <w:szCs w:val="22"/>
              </w:rPr>
            </w:pPr>
            <w:r w:rsidRPr="00B430AE">
              <w:rPr>
                <w:rFonts w:ascii="Arial" w:hAnsi="Arial" w:cs="Arial"/>
                <w:bCs/>
                <w:szCs w:val="22"/>
              </w:rPr>
              <w:t>280,606</w:t>
            </w:r>
          </w:p>
        </w:tc>
        <w:tc>
          <w:tcPr>
            <w:tcW w:w="0" w:type="auto"/>
            <w:tcBorders>
              <w:top w:val="double" w:sz="6" w:space="0" w:color="auto"/>
            </w:tcBorders>
          </w:tcPr>
          <w:p w:rsidR="00996441" w:rsidRPr="00B430AE" w:rsidRDefault="00996441" w:rsidP="00996441">
            <w:pPr>
              <w:jc w:val="center"/>
              <w:rPr>
                <w:rFonts w:ascii="Arial" w:hAnsi="Arial" w:cs="Arial"/>
                <w:bCs/>
                <w:szCs w:val="22"/>
              </w:rPr>
            </w:pPr>
            <w:r w:rsidRPr="00B430AE">
              <w:rPr>
                <w:rFonts w:ascii="Arial" w:hAnsi="Arial" w:cs="Arial"/>
                <w:bCs/>
                <w:szCs w:val="22"/>
              </w:rPr>
              <w:t>6,843*</w:t>
            </w:r>
          </w:p>
        </w:tc>
      </w:tr>
      <w:tr w:rsidR="00996441" w:rsidRPr="00B430AE" w:rsidTr="00996441">
        <w:trPr>
          <w:jc w:val="center"/>
        </w:trPr>
        <w:tc>
          <w:tcPr>
            <w:tcW w:w="0" w:type="auto"/>
          </w:tcPr>
          <w:p w:rsidR="00996441" w:rsidRPr="00B430AE" w:rsidRDefault="00996441" w:rsidP="00996441">
            <w:pPr>
              <w:rPr>
                <w:rFonts w:ascii="Arial" w:hAnsi="Arial" w:cs="Arial"/>
                <w:szCs w:val="22"/>
              </w:rPr>
            </w:pPr>
            <w:r w:rsidRPr="00B430AE">
              <w:rPr>
                <w:rFonts w:ascii="Arial" w:hAnsi="Arial" w:cs="Arial"/>
                <w:szCs w:val="22"/>
              </w:rPr>
              <w:t>2</w:t>
            </w:r>
            <w:r w:rsidRPr="00B430AE">
              <w:rPr>
                <w:rFonts w:ascii="Arial" w:hAnsi="Arial" w:cs="Arial"/>
                <w:szCs w:val="22"/>
                <w:vertAlign w:val="superscript"/>
              </w:rPr>
              <w:t>nd</w:t>
            </w:r>
            <w:r w:rsidRPr="00B430AE">
              <w:rPr>
                <w:rFonts w:ascii="Arial" w:hAnsi="Arial" w:cs="Arial"/>
                <w:szCs w:val="22"/>
              </w:rPr>
              <w:t xml:space="preserve"> Quarter</w:t>
            </w:r>
          </w:p>
        </w:tc>
        <w:tc>
          <w:tcPr>
            <w:tcW w:w="0" w:type="auto"/>
          </w:tcPr>
          <w:p w:rsidR="00996441" w:rsidRPr="00B430AE" w:rsidRDefault="00996441" w:rsidP="00996441">
            <w:pPr>
              <w:jc w:val="center"/>
              <w:rPr>
                <w:rFonts w:ascii="Arial" w:hAnsi="Arial" w:cs="Arial"/>
                <w:szCs w:val="22"/>
              </w:rPr>
            </w:pPr>
            <w:r w:rsidRPr="00B430AE">
              <w:rPr>
                <w:rFonts w:ascii="Arial" w:hAnsi="Arial" w:cs="Arial"/>
                <w:szCs w:val="22"/>
              </w:rPr>
              <w:t>319,971</w:t>
            </w:r>
          </w:p>
        </w:tc>
        <w:tc>
          <w:tcPr>
            <w:tcW w:w="0" w:type="auto"/>
          </w:tcPr>
          <w:p w:rsidR="00996441" w:rsidRPr="00B430AE" w:rsidRDefault="00996441" w:rsidP="00996441">
            <w:pPr>
              <w:jc w:val="center"/>
              <w:rPr>
                <w:rFonts w:ascii="Arial" w:hAnsi="Arial" w:cs="Arial"/>
                <w:szCs w:val="22"/>
              </w:rPr>
            </w:pPr>
            <w:r w:rsidRPr="00B430AE">
              <w:rPr>
                <w:rFonts w:ascii="Arial" w:hAnsi="Arial" w:cs="Arial"/>
                <w:szCs w:val="22"/>
              </w:rPr>
              <w:t>9,900</w:t>
            </w:r>
          </w:p>
        </w:tc>
      </w:tr>
      <w:tr w:rsidR="00996441" w:rsidRPr="00B430AE" w:rsidTr="00996441">
        <w:trPr>
          <w:jc w:val="center"/>
        </w:trPr>
        <w:tc>
          <w:tcPr>
            <w:tcW w:w="0" w:type="auto"/>
            <w:tcBorders>
              <w:bottom w:val="single" w:sz="8" w:space="0" w:color="auto"/>
            </w:tcBorders>
          </w:tcPr>
          <w:p w:rsidR="00996441" w:rsidRPr="00B430AE" w:rsidRDefault="00996441" w:rsidP="00996441">
            <w:pPr>
              <w:rPr>
                <w:rFonts w:ascii="Arial" w:hAnsi="Arial" w:cs="Arial"/>
                <w:szCs w:val="22"/>
              </w:rPr>
            </w:pPr>
            <w:r w:rsidRPr="00B430AE">
              <w:rPr>
                <w:rFonts w:ascii="Arial" w:hAnsi="Arial" w:cs="Arial"/>
                <w:szCs w:val="22"/>
              </w:rPr>
              <w:t>3</w:t>
            </w:r>
            <w:r w:rsidRPr="00B430AE">
              <w:rPr>
                <w:rFonts w:ascii="Arial" w:hAnsi="Arial" w:cs="Arial"/>
                <w:szCs w:val="22"/>
                <w:vertAlign w:val="superscript"/>
              </w:rPr>
              <w:t>rd</w:t>
            </w:r>
            <w:r w:rsidRPr="00B430AE">
              <w:rPr>
                <w:rFonts w:ascii="Arial" w:hAnsi="Arial" w:cs="Arial"/>
                <w:szCs w:val="22"/>
              </w:rPr>
              <w:t xml:space="preserve"> Quarter</w:t>
            </w:r>
          </w:p>
        </w:tc>
        <w:tc>
          <w:tcPr>
            <w:tcW w:w="0" w:type="auto"/>
            <w:tcBorders>
              <w:bottom w:val="single" w:sz="8" w:space="0" w:color="auto"/>
            </w:tcBorders>
          </w:tcPr>
          <w:p w:rsidR="00996441" w:rsidRPr="00B430AE" w:rsidRDefault="00996441" w:rsidP="00996441">
            <w:pPr>
              <w:jc w:val="center"/>
              <w:rPr>
                <w:rFonts w:ascii="Arial" w:hAnsi="Arial" w:cs="Arial"/>
                <w:szCs w:val="22"/>
              </w:rPr>
            </w:pPr>
            <w:r w:rsidRPr="00B430AE">
              <w:rPr>
                <w:rFonts w:ascii="Arial" w:hAnsi="Arial" w:cs="Arial"/>
                <w:szCs w:val="22"/>
              </w:rPr>
              <w:t>315,200</w:t>
            </w:r>
          </w:p>
        </w:tc>
        <w:tc>
          <w:tcPr>
            <w:tcW w:w="0" w:type="auto"/>
            <w:tcBorders>
              <w:bottom w:val="single" w:sz="8" w:space="0" w:color="auto"/>
            </w:tcBorders>
          </w:tcPr>
          <w:p w:rsidR="00996441" w:rsidRPr="00B430AE" w:rsidRDefault="00996441" w:rsidP="00996441">
            <w:pPr>
              <w:jc w:val="center"/>
              <w:rPr>
                <w:rFonts w:ascii="Arial" w:hAnsi="Arial" w:cs="Arial"/>
                <w:szCs w:val="22"/>
              </w:rPr>
            </w:pPr>
            <w:r w:rsidRPr="00B430AE">
              <w:rPr>
                <w:rFonts w:ascii="Arial" w:hAnsi="Arial" w:cs="Arial"/>
                <w:szCs w:val="22"/>
              </w:rPr>
              <w:t>9,700</w:t>
            </w:r>
          </w:p>
        </w:tc>
      </w:tr>
      <w:tr w:rsidR="00996441" w:rsidRPr="00B430AE" w:rsidTr="00996441">
        <w:trPr>
          <w:jc w:val="center"/>
        </w:trPr>
        <w:tc>
          <w:tcPr>
            <w:tcW w:w="0" w:type="auto"/>
            <w:tcBorders>
              <w:top w:val="single" w:sz="8" w:space="0" w:color="auto"/>
              <w:bottom w:val="single" w:sz="12" w:space="0" w:color="auto"/>
            </w:tcBorders>
          </w:tcPr>
          <w:p w:rsidR="00996441" w:rsidRPr="00B430AE" w:rsidRDefault="00996441" w:rsidP="00996441">
            <w:pPr>
              <w:rPr>
                <w:rFonts w:ascii="Arial" w:hAnsi="Arial" w:cs="Arial"/>
                <w:szCs w:val="22"/>
              </w:rPr>
            </w:pPr>
            <w:r w:rsidRPr="00B430AE">
              <w:rPr>
                <w:rFonts w:ascii="Arial" w:hAnsi="Arial" w:cs="Arial"/>
                <w:szCs w:val="22"/>
              </w:rPr>
              <w:t>4</w:t>
            </w:r>
            <w:r w:rsidRPr="00B430AE">
              <w:rPr>
                <w:rFonts w:ascii="Arial" w:hAnsi="Arial" w:cs="Arial"/>
                <w:szCs w:val="22"/>
                <w:vertAlign w:val="superscript"/>
              </w:rPr>
              <w:t>th</w:t>
            </w:r>
            <w:r w:rsidRPr="00B430AE">
              <w:rPr>
                <w:rFonts w:ascii="Arial" w:hAnsi="Arial" w:cs="Arial"/>
                <w:szCs w:val="22"/>
              </w:rPr>
              <w:t xml:space="preserve"> Quarter</w:t>
            </w:r>
          </w:p>
        </w:tc>
        <w:tc>
          <w:tcPr>
            <w:tcW w:w="0" w:type="auto"/>
            <w:tcBorders>
              <w:top w:val="single" w:sz="8" w:space="0" w:color="auto"/>
              <w:bottom w:val="single" w:sz="12" w:space="0" w:color="auto"/>
            </w:tcBorders>
          </w:tcPr>
          <w:p w:rsidR="00996441" w:rsidRPr="00B430AE" w:rsidRDefault="00FF71E8" w:rsidP="00FF71E8">
            <w:pPr>
              <w:jc w:val="center"/>
              <w:rPr>
                <w:rFonts w:ascii="Arial" w:hAnsi="Arial" w:cs="Arial"/>
                <w:szCs w:val="22"/>
              </w:rPr>
            </w:pPr>
            <w:r>
              <w:rPr>
                <w:rFonts w:ascii="Arial" w:hAnsi="Arial" w:cs="Arial"/>
                <w:szCs w:val="22"/>
              </w:rPr>
              <w:t>366,300</w:t>
            </w:r>
          </w:p>
        </w:tc>
        <w:tc>
          <w:tcPr>
            <w:tcW w:w="0" w:type="auto"/>
            <w:tcBorders>
              <w:top w:val="single" w:sz="8" w:space="0" w:color="auto"/>
              <w:bottom w:val="single" w:sz="12" w:space="0" w:color="auto"/>
            </w:tcBorders>
          </w:tcPr>
          <w:p w:rsidR="00996441" w:rsidRPr="00B430AE" w:rsidRDefault="00FF71E8" w:rsidP="00996441">
            <w:pPr>
              <w:jc w:val="center"/>
              <w:rPr>
                <w:rFonts w:ascii="Arial" w:hAnsi="Arial" w:cs="Arial"/>
                <w:szCs w:val="22"/>
              </w:rPr>
            </w:pPr>
            <w:r>
              <w:rPr>
                <w:rFonts w:ascii="Arial" w:hAnsi="Arial" w:cs="Arial"/>
                <w:szCs w:val="22"/>
              </w:rPr>
              <w:t>11,300</w:t>
            </w:r>
          </w:p>
        </w:tc>
      </w:tr>
      <w:tr w:rsidR="00996441" w:rsidRPr="00B430AE" w:rsidTr="00996441">
        <w:trPr>
          <w:jc w:val="center"/>
        </w:trPr>
        <w:tc>
          <w:tcPr>
            <w:tcW w:w="0" w:type="auto"/>
            <w:tcBorders>
              <w:top w:val="single" w:sz="12" w:space="0" w:color="auto"/>
              <w:bottom w:val="single" w:sz="12" w:space="0" w:color="auto"/>
            </w:tcBorders>
            <w:shd w:val="clear" w:color="auto" w:fill="FFFF99"/>
          </w:tcPr>
          <w:p w:rsidR="00996441" w:rsidRPr="00B430AE" w:rsidRDefault="00996441" w:rsidP="00996441">
            <w:pPr>
              <w:rPr>
                <w:rFonts w:ascii="Arial" w:hAnsi="Arial" w:cs="Arial"/>
                <w:b/>
                <w:szCs w:val="22"/>
              </w:rPr>
            </w:pPr>
            <w:r w:rsidRPr="00B430AE">
              <w:rPr>
                <w:rFonts w:ascii="Arial" w:hAnsi="Arial" w:cs="Arial"/>
                <w:b/>
                <w:szCs w:val="22"/>
              </w:rPr>
              <w:t>Totals</w:t>
            </w:r>
          </w:p>
        </w:tc>
        <w:tc>
          <w:tcPr>
            <w:tcW w:w="0" w:type="auto"/>
            <w:tcBorders>
              <w:top w:val="single" w:sz="12" w:space="0" w:color="auto"/>
              <w:bottom w:val="single" w:sz="12" w:space="0" w:color="auto"/>
            </w:tcBorders>
            <w:shd w:val="clear" w:color="auto" w:fill="FFFF99"/>
          </w:tcPr>
          <w:p w:rsidR="00996441" w:rsidRPr="00B430AE" w:rsidRDefault="00FF71E8" w:rsidP="00FF71E8">
            <w:pPr>
              <w:jc w:val="center"/>
              <w:rPr>
                <w:rFonts w:ascii="Arial" w:hAnsi="Arial" w:cs="Arial"/>
                <w:b/>
                <w:szCs w:val="22"/>
              </w:rPr>
            </w:pPr>
            <w:r>
              <w:rPr>
                <w:rFonts w:ascii="Arial" w:hAnsi="Arial" w:cs="Arial"/>
                <w:b/>
                <w:szCs w:val="22"/>
              </w:rPr>
              <w:t>1,282</w:t>
            </w:r>
            <w:r w:rsidR="00996441" w:rsidRPr="00B430AE">
              <w:rPr>
                <w:rFonts w:ascii="Arial" w:hAnsi="Arial" w:cs="Arial"/>
                <w:b/>
                <w:szCs w:val="22"/>
              </w:rPr>
              <w:t>,</w:t>
            </w:r>
            <w:r>
              <w:rPr>
                <w:rFonts w:ascii="Arial" w:hAnsi="Arial" w:cs="Arial"/>
                <w:b/>
                <w:szCs w:val="22"/>
              </w:rPr>
              <w:t>0</w:t>
            </w:r>
            <w:r w:rsidR="00996441" w:rsidRPr="00B430AE">
              <w:rPr>
                <w:rFonts w:ascii="Arial" w:hAnsi="Arial" w:cs="Arial"/>
                <w:b/>
                <w:szCs w:val="22"/>
              </w:rPr>
              <w:t>77</w:t>
            </w:r>
          </w:p>
        </w:tc>
        <w:tc>
          <w:tcPr>
            <w:tcW w:w="0" w:type="auto"/>
            <w:tcBorders>
              <w:top w:val="single" w:sz="12" w:space="0" w:color="auto"/>
              <w:bottom w:val="single" w:sz="12" w:space="0" w:color="auto"/>
            </w:tcBorders>
            <w:shd w:val="clear" w:color="auto" w:fill="FFFF99"/>
          </w:tcPr>
          <w:p w:rsidR="00996441" w:rsidRPr="00B430AE" w:rsidRDefault="00FF71E8" w:rsidP="00FF71E8">
            <w:pPr>
              <w:jc w:val="center"/>
              <w:rPr>
                <w:rFonts w:ascii="Arial" w:hAnsi="Arial" w:cs="Arial"/>
                <w:b/>
                <w:szCs w:val="22"/>
              </w:rPr>
            </w:pPr>
            <w:r>
              <w:rPr>
                <w:rFonts w:ascii="Arial" w:hAnsi="Arial" w:cs="Arial"/>
                <w:b/>
                <w:szCs w:val="22"/>
              </w:rPr>
              <w:t>37</w:t>
            </w:r>
            <w:r w:rsidR="00996441" w:rsidRPr="00B430AE">
              <w:rPr>
                <w:rFonts w:ascii="Arial" w:hAnsi="Arial" w:cs="Arial"/>
                <w:b/>
                <w:szCs w:val="22"/>
              </w:rPr>
              <w:t>,</w:t>
            </w:r>
            <w:r>
              <w:rPr>
                <w:rFonts w:ascii="Arial" w:hAnsi="Arial" w:cs="Arial"/>
                <w:b/>
                <w:szCs w:val="22"/>
              </w:rPr>
              <w:t>6</w:t>
            </w:r>
            <w:r w:rsidR="00996441" w:rsidRPr="00B430AE">
              <w:rPr>
                <w:rFonts w:ascii="Arial" w:hAnsi="Arial" w:cs="Arial"/>
                <w:b/>
                <w:szCs w:val="22"/>
              </w:rPr>
              <w:t>43</w:t>
            </w:r>
          </w:p>
        </w:tc>
      </w:tr>
    </w:tbl>
    <w:p w:rsidR="00996441" w:rsidRPr="00B430AE" w:rsidRDefault="00996441" w:rsidP="00996441">
      <w:pPr>
        <w:pStyle w:val="Heading3"/>
        <w:ind w:firstLine="720"/>
        <w:rPr>
          <w:rFonts w:ascii="Arial" w:hAnsi="Arial" w:cs="Arial"/>
          <w:b w:val="0"/>
          <w:color w:val="000080"/>
          <w:szCs w:val="22"/>
        </w:rPr>
      </w:pPr>
      <w:r w:rsidRPr="00B430AE">
        <w:rPr>
          <w:rFonts w:ascii="Arial" w:hAnsi="Arial" w:cs="Arial"/>
          <w:szCs w:val="24"/>
        </w:rPr>
        <w:tab/>
      </w:r>
      <w:r w:rsidRPr="00B430AE">
        <w:rPr>
          <w:rFonts w:ascii="Arial" w:hAnsi="Arial" w:cs="Arial"/>
          <w:b w:val="0"/>
          <w:color w:val="000080"/>
          <w:szCs w:val="22"/>
        </w:rPr>
        <w:t>* Price reduction took effect May 1, 2010</w:t>
      </w:r>
    </w:p>
    <w:p w:rsidR="00996441" w:rsidRPr="00B430AE" w:rsidRDefault="00996441" w:rsidP="00996441">
      <w:pPr>
        <w:rPr>
          <w:rFonts w:ascii="Arial" w:hAnsi="Arial" w:cs="Arial"/>
        </w:rPr>
      </w:pPr>
    </w:p>
    <w:p w:rsidR="00996441" w:rsidRPr="00B430AE" w:rsidRDefault="00996441" w:rsidP="00996441">
      <w:pPr>
        <w:pStyle w:val="Heading3"/>
        <w:rPr>
          <w:rFonts w:ascii="Arial" w:hAnsi="Arial" w:cs="Arial"/>
          <w:szCs w:val="24"/>
        </w:rPr>
      </w:pPr>
      <w:r w:rsidRPr="00B430AE">
        <w:rPr>
          <w:rFonts w:ascii="Arial" w:hAnsi="Arial" w:cs="Arial"/>
          <w:szCs w:val="24"/>
        </w:rPr>
        <w:t>MDA Web-site</w:t>
      </w:r>
    </w:p>
    <w:p w:rsidR="00996441" w:rsidRPr="00B430AE" w:rsidRDefault="00996441" w:rsidP="00996441">
      <w:pPr>
        <w:rPr>
          <w:rFonts w:ascii="Arial" w:hAnsi="Arial" w:cs="Arial"/>
        </w:rPr>
      </w:pPr>
      <w:r w:rsidRPr="00B430AE">
        <w:rPr>
          <w:rFonts w:ascii="Arial" w:hAnsi="Arial" w:cs="Arial"/>
        </w:rPr>
        <w:t>Over the past two years, MDA has created a web-site to market its products and services. At this time, the web-site is static. MDA has tasked MCG to create an easy to search and interactive web-site that can be updated with new products in real time. This will allow clients to utilize the web-site, instead of relying on printed catalogues and monthly flyers to update outdated information and products. MDA could reduce the amount of catalogues printed each year, saving money and becoming more environmentally friendly.</w:t>
      </w:r>
    </w:p>
    <w:p w:rsidR="00996441" w:rsidRPr="00B430AE" w:rsidRDefault="00996441" w:rsidP="00996441">
      <w:pPr>
        <w:spacing w:after="60"/>
        <w:jc w:val="both"/>
        <w:rPr>
          <w:rFonts w:ascii="Arial" w:hAnsi="Arial" w:cs="Arial"/>
          <w:b/>
          <w:color w:val="000080"/>
        </w:rPr>
      </w:pPr>
      <w:r w:rsidRPr="00B430AE">
        <w:rPr>
          <w:rFonts w:ascii="Arial" w:hAnsi="Arial" w:cs="Arial"/>
          <w:b/>
          <w:color w:val="000080"/>
        </w:rPr>
        <w:t>Strategy results:</w:t>
      </w:r>
    </w:p>
    <w:p w:rsidR="00996441" w:rsidRPr="00B430AE" w:rsidRDefault="00996441" w:rsidP="00996441">
      <w:pPr>
        <w:numPr>
          <w:ilvl w:val="0"/>
          <w:numId w:val="39"/>
        </w:numPr>
        <w:tabs>
          <w:tab w:val="clear" w:pos="360"/>
          <w:tab w:val="num" w:pos="720"/>
        </w:tabs>
        <w:ind w:left="720"/>
        <w:rPr>
          <w:rFonts w:ascii="Arial" w:hAnsi="Arial" w:cs="Arial"/>
          <w:color w:val="000080"/>
        </w:rPr>
      </w:pPr>
      <w:r w:rsidRPr="00B430AE">
        <w:rPr>
          <w:rFonts w:ascii="Arial" w:hAnsi="Arial" w:cs="Arial"/>
          <w:color w:val="000080"/>
        </w:rPr>
        <w:t>MCG Manager and MDA’s IT supervisor discussed options and made a recommendation to the COO in the second quarter</w:t>
      </w:r>
    </w:p>
    <w:p w:rsidR="00996441" w:rsidRPr="00B430AE" w:rsidRDefault="00996441" w:rsidP="00996441">
      <w:pPr>
        <w:numPr>
          <w:ilvl w:val="0"/>
          <w:numId w:val="39"/>
        </w:numPr>
        <w:tabs>
          <w:tab w:val="clear" w:pos="360"/>
          <w:tab w:val="num" w:pos="720"/>
        </w:tabs>
        <w:ind w:left="720"/>
        <w:rPr>
          <w:rFonts w:ascii="Arial" w:hAnsi="Arial" w:cs="Arial"/>
          <w:color w:val="000080"/>
        </w:rPr>
      </w:pPr>
      <w:r w:rsidRPr="00B430AE">
        <w:rPr>
          <w:rFonts w:ascii="Arial" w:hAnsi="Arial" w:cs="Arial"/>
          <w:color w:val="000080"/>
        </w:rPr>
        <w:t>Meetings were held and options were presented in the third quarter</w:t>
      </w:r>
    </w:p>
    <w:p w:rsidR="00996441" w:rsidRPr="00B430AE" w:rsidRDefault="00996441" w:rsidP="00996441">
      <w:pPr>
        <w:numPr>
          <w:ilvl w:val="0"/>
          <w:numId w:val="39"/>
        </w:numPr>
        <w:tabs>
          <w:tab w:val="clear" w:pos="360"/>
          <w:tab w:val="num" w:pos="720"/>
        </w:tabs>
        <w:ind w:left="720"/>
        <w:rPr>
          <w:rFonts w:ascii="Arial" w:hAnsi="Arial" w:cs="Arial"/>
          <w:color w:val="000080"/>
        </w:rPr>
      </w:pPr>
      <w:r w:rsidRPr="00B430AE">
        <w:rPr>
          <w:rFonts w:ascii="Arial" w:hAnsi="Arial" w:cs="Arial"/>
          <w:color w:val="000080"/>
        </w:rPr>
        <w:t xml:space="preserve">Recommendations are under evaluation with a decision expected by the COO </w:t>
      </w:r>
      <w:r w:rsidR="00B430AE">
        <w:rPr>
          <w:rFonts w:ascii="Arial" w:hAnsi="Arial" w:cs="Arial"/>
          <w:color w:val="000080"/>
        </w:rPr>
        <w:t>in the second quarter of 2011/12</w:t>
      </w:r>
    </w:p>
    <w:p w:rsidR="00996441" w:rsidRPr="00B430AE" w:rsidRDefault="00996441" w:rsidP="00996441">
      <w:pPr>
        <w:rPr>
          <w:rFonts w:ascii="Arial" w:hAnsi="Arial" w:cs="Arial"/>
        </w:rPr>
      </w:pPr>
    </w:p>
    <w:p w:rsidR="00996441" w:rsidRPr="00B430AE" w:rsidRDefault="00996441" w:rsidP="00996441">
      <w:pPr>
        <w:pStyle w:val="Heading3"/>
        <w:rPr>
          <w:rFonts w:ascii="Arial" w:hAnsi="Arial" w:cs="Arial"/>
          <w:szCs w:val="24"/>
        </w:rPr>
      </w:pPr>
      <w:r w:rsidRPr="00B430AE">
        <w:rPr>
          <w:rFonts w:ascii="Arial" w:hAnsi="Arial" w:cs="Arial"/>
          <w:szCs w:val="24"/>
        </w:rPr>
        <w:t>Information Technology Projects</w:t>
      </w:r>
    </w:p>
    <w:p w:rsidR="00996441" w:rsidRPr="00B430AE" w:rsidRDefault="00996441" w:rsidP="00996441">
      <w:pPr>
        <w:rPr>
          <w:rFonts w:ascii="Arial" w:hAnsi="Arial" w:cs="Arial"/>
        </w:rPr>
      </w:pPr>
      <w:r w:rsidRPr="00B430AE">
        <w:rPr>
          <w:rFonts w:ascii="Arial" w:hAnsi="Arial" w:cs="Arial"/>
        </w:rPr>
        <w:t>MDA relies heavily on the Great Plains system to ensure client needs are met. Th</w:t>
      </w:r>
      <w:r w:rsidR="00802578">
        <w:rPr>
          <w:rFonts w:ascii="Arial" w:hAnsi="Arial" w:cs="Arial"/>
        </w:rPr>
        <w:t>ere are many small projects</w:t>
      </w:r>
      <w:r w:rsidRPr="00B430AE">
        <w:rPr>
          <w:rFonts w:ascii="Arial" w:hAnsi="Arial" w:cs="Arial"/>
        </w:rPr>
        <w:t xml:space="preserve"> occu</w:t>
      </w:r>
      <w:r w:rsidR="00802578">
        <w:rPr>
          <w:rFonts w:ascii="Arial" w:hAnsi="Arial" w:cs="Arial"/>
        </w:rPr>
        <w:t>r</w:t>
      </w:r>
      <w:r w:rsidRPr="00B430AE">
        <w:rPr>
          <w:rFonts w:ascii="Arial" w:hAnsi="Arial" w:cs="Arial"/>
        </w:rPr>
        <w:t>r</w:t>
      </w:r>
      <w:r w:rsidR="00802578">
        <w:rPr>
          <w:rFonts w:ascii="Arial" w:hAnsi="Arial" w:cs="Arial"/>
        </w:rPr>
        <w:t>ing</w:t>
      </w:r>
      <w:r w:rsidRPr="00B430AE">
        <w:rPr>
          <w:rFonts w:ascii="Arial" w:hAnsi="Arial" w:cs="Arial"/>
        </w:rPr>
        <w:t xml:space="preserve"> throughout each year. These projects improve the information supplied to clients and increases internal efficiencies of staff. There are two projects identified for analysis and upgrades in the 2010/11 fiscal year:</w:t>
      </w:r>
    </w:p>
    <w:p w:rsidR="00996441" w:rsidRPr="00B430AE" w:rsidRDefault="00996441" w:rsidP="00996441">
      <w:pPr>
        <w:rPr>
          <w:rFonts w:ascii="Arial" w:hAnsi="Arial" w:cs="Arial"/>
        </w:rPr>
      </w:pPr>
    </w:p>
    <w:p w:rsidR="00996441" w:rsidRPr="00B430AE" w:rsidRDefault="00996441" w:rsidP="00996441">
      <w:pPr>
        <w:numPr>
          <w:ilvl w:val="0"/>
          <w:numId w:val="40"/>
        </w:numPr>
        <w:tabs>
          <w:tab w:val="num" w:pos="360"/>
        </w:tabs>
        <w:rPr>
          <w:rFonts w:ascii="Arial" w:hAnsi="Arial" w:cs="Arial"/>
        </w:rPr>
      </w:pPr>
      <w:r w:rsidRPr="00B430AE">
        <w:rPr>
          <w:rFonts w:ascii="Arial" w:hAnsi="Arial" w:cs="Arial"/>
        </w:rPr>
        <w:t>Ship To and Rental modules – Enhancements are required so that MDA can assist clients in an effective manner and to enhance functionality for the Client Services Representatives. The Manager of Finance &amp; IT will work with the Manager of Client Services to determine what enhancements are required and timelines for completion</w:t>
      </w:r>
    </w:p>
    <w:p w:rsidR="00996441" w:rsidRPr="00B430AE" w:rsidRDefault="00996441" w:rsidP="00996441">
      <w:pPr>
        <w:numPr>
          <w:ilvl w:val="0"/>
          <w:numId w:val="40"/>
        </w:numPr>
        <w:tabs>
          <w:tab w:val="num" w:pos="360"/>
        </w:tabs>
        <w:rPr>
          <w:rFonts w:ascii="Arial" w:hAnsi="Arial" w:cs="Arial"/>
        </w:rPr>
      </w:pPr>
      <w:r w:rsidRPr="00B430AE">
        <w:rPr>
          <w:rFonts w:ascii="Arial" w:hAnsi="Arial" w:cs="Arial"/>
        </w:rPr>
        <w:lastRenderedPageBreak/>
        <w:t>Internal system for tracking clients - MDA and MCG need to analyze client information in order to effectively target initiatives. The Manager of Finance &amp; IT will work with the MCG Manager to determine project scope and timelines for completion</w:t>
      </w:r>
    </w:p>
    <w:p w:rsidR="00996441" w:rsidRPr="00B430AE" w:rsidRDefault="00996441" w:rsidP="00996441">
      <w:pPr>
        <w:spacing w:after="60"/>
        <w:jc w:val="both"/>
        <w:rPr>
          <w:rFonts w:ascii="Arial" w:hAnsi="Arial" w:cs="Arial"/>
          <w:b/>
          <w:color w:val="000080"/>
        </w:rPr>
      </w:pPr>
    </w:p>
    <w:p w:rsidR="00996441" w:rsidRPr="00B430AE" w:rsidRDefault="00996441" w:rsidP="00996441">
      <w:pPr>
        <w:spacing w:after="60"/>
        <w:jc w:val="both"/>
        <w:rPr>
          <w:rFonts w:ascii="Arial" w:hAnsi="Arial" w:cs="Arial"/>
          <w:b/>
          <w:color w:val="000080"/>
        </w:rPr>
      </w:pPr>
      <w:r w:rsidRPr="00B430AE">
        <w:rPr>
          <w:rFonts w:ascii="Arial" w:hAnsi="Arial" w:cs="Arial"/>
          <w:b/>
          <w:color w:val="000080"/>
        </w:rPr>
        <w:t>Strategy results:</w:t>
      </w:r>
    </w:p>
    <w:p w:rsidR="00996441" w:rsidRPr="00B430AE" w:rsidRDefault="00996441" w:rsidP="00996441">
      <w:pPr>
        <w:numPr>
          <w:ilvl w:val="0"/>
          <w:numId w:val="42"/>
        </w:numPr>
        <w:tabs>
          <w:tab w:val="clear" w:pos="360"/>
          <w:tab w:val="num" w:pos="720"/>
        </w:tabs>
        <w:ind w:left="720"/>
        <w:rPr>
          <w:rFonts w:ascii="Arial" w:hAnsi="Arial" w:cs="Arial"/>
          <w:color w:val="000080"/>
        </w:rPr>
      </w:pPr>
      <w:r w:rsidRPr="00B430AE">
        <w:rPr>
          <w:rFonts w:ascii="Arial" w:hAnsi="Arial" w:cs="Arial"/>
          <w:color w:val="000080"/>
          <w:u w:val="single"/>
        </w:rPr>
        <w:t>Ship To and Rental modules</w:t>
      </w:r>
      <w:r w:rsidRPr="00B430AE">
        <w:rPr>
          <w:rFonts w:ascii="Arial" w:hAnsi="Arial" w:cs="Arial"/>
          <w:color w:val="000080"/>
        </w:rPr>
        <w:t xml:space="preserve"> - Meetings were scheduled in the second quarter to determine what improvements were required. All changes have been completed</w:t>
      </w:r>
    </w:p>
    <w:p w:rsidR="00996441" w:rsidRPr="00B430AE" w:rsidRDefault="00996441" w:rsidP="00996441">
      <w:pPr>
        <w:numPr>
          <w:ilvl w:val="0"/>
          <w:numId w:val="42"/>
        </w:numPr>
        <w:tabs>
          <w:tab w:val="clear" w:pos="360"/>
          <w:tab w:val="num" w:pos="720"/>
        </w:tabs>
        <w:ind w:left="720"/>
        <w:rPr>
          <w:rFonts w:ascii="Arial" w:hAnsi="Arial" w:cs="Arial"/>
          <w:color w:val="000080"/>
        </w:rPr>
      </w:pPr>
      <w:r w:rsidRPr="00B430AE">
        <w:rPr>
          <w:rFonts w:ascii="Arial" w:hAnsi="Arial" w:cs="Arial"/>
          <w:color w:val="000080"/>
          <w:u w:val="single"/>
        </w:rPr>
        <w:t>Internal system for tracking clients</w:t>
      </w:r>
      <w:r w:rsidRPr="00B430AE">
        <w:rPr>
          <w:rFonts w:ascii="Arial" w:hAnsi="Arial" w:cs="Arial"/>
          <w:color w:val="000080"/>
        </w:rPr>
        <w:t xml:space="preserve"> – Meetings were held in the second quarter and recommendations will be </w:t>
      </w:r>
      <w:r w:rsidR="00B430AE">
        <w:rPr>
          <w:rFonts w:ascii="Arial" w:hAnsi="Arial" w:cs="Arial"/>
          <w:color w:val="000080"/>
        </w:rPr>
        <w:t>embedded into the 2011/12 Business Plan</w:t>
      </w:r>
    </w:p>
    <w:p w:rsidR="00996441" w:rsidRPr="00B430AE" w:rsidRDefault="00996441" w:rsidP="00996441">
      <w:pPr>
        <w:rPr>
          <w:rFonts w:ascii="Arial" w:hAnsi="Arial" w:cs="Arial"/>
          <w:color w:val="000080"/>
        </w:rPr>
      </w:pPr>
    </w:p>
    <w:p w:rsidR="00996441" w:rsidRPr="00B430AE" w:rsidRDefault="00996441" w:rsidP="00996441">
      <w:pPr>
        <w:pStyle w:val="Heading3"/>
        <w:rPr>
          <w:rFonts w:ascii="Arial" w:hAnsi="Arial" w:cs="Arial"/>
          <w:szCs w:val="24"/>
        </w:rPr>
      </w:pPr>
      <w:r w:rsidRPr="00B430AE">
        <w:rPr>
          <w:rFonts w:ascii="Arial" w:hAnsi="Arial" w:cs="Arial"/>
          <w:szCs w:val="24"/>
        </w:rPr>
        <w:t>Warehouse Space Review</w:t>
      </w:r>
    </w:p>
    <w:p w:rsidR="00996441" w:rsidRPr="00B430AE" w:rsidRDefault="00996441" w:rsidP="00996441">
      <w:pPr>
        <w:rPr>
          <w:rFonts w:ascii="Arial" w:hAnsi="Arial" w:cs="Arial"/>
        </w:rPr>
      </w:pPr>
      <w:r w:rsidRPr="00B430AE">
        <w:rPr>
          <w:rFonts w:ascii="Arial" w:hAnsi="Arial" w:cs="Arial"/>
        </w:rPr>
        <w:t>The Manager of Logistics will undertake an analysis by business line to determine effective warehouse space usage and present findings to the COO. An action plan will be developed to reconfigure warehouse areas if the findings are approved.</w:t>
      </w:r>
    </w:p>
    <w:p w:rsidR="00996441" w:rsidRPr="00B430AE" w:rsidRDefault="00996441" w:rsidP="00996441">
      <w:pPr>
        <w:rPr>
          <w:rFonts w:ascii="Arial" w:hAnsi="Arial" w:cs="Arial"/>
          <w:b/>
          <w:color w:val="000080"/>
        </w:rPr>
      </w:pPr>
    </w:p>
    <w:p w:rsidR="00996441" w:rsidRPr="00B430AE" w:rsidRDefault="00996441" w:rsidP="00996441">
      <w:pPr>
        <w:rPr>
          <w:rFonts w:ascii="Arial" w:hAnsi="Arial" w:cs="Arial"/>
          <w:b/>
          <w:color w:val="000080"/>
        </w:rPr>
      </w:pPr>
      <w:r w:rsidRPr="00B430AE">
        <w:rPr>
          <w:rFonts w:ascii="Arial" w:hAnsi="Arial" w:cs="Arial"/>
          <w:b/>
          <w:color w:val="000080"/>
        </w:rPr>
        <w:t>Strategy results:</w:t>
      </w:r>
    </w:p>
    <w:p w:rsidR="00996441" w:rsidRPr="00B430AE" w:rsidRDefault="00996441" w:rsidP="00996441">
      <w:pPr>
        <w:numPr>
          <w:ilvl w:val="0"/>
          <w:numId w:val="41"/>
        </w:numPr>
        <w:tabs>
          <w:tab w:val="clear" w:pos="360"/>
          <w:tab w:val="num" w:pos="720"/>
        </w:tabs>
        <w:ind w:left="720"/>
        <w:rPr>
          <w:rFonts w:ascii="Arial" w:hAnsi="Arial" w:cs="Arial"/>
          <w:color w:val="000080"/>
        </w:rPr>
      </w:pPr>
      <w:r w:rsidRPr="00B430AE">
        <w:rPr>
          <w:rFonts w:ascii="Arial" w:hAnsi="Arial" w:cs="Arial"/>
          <w:color w:val="000080"/>
        </w:rPr>
        <w:t>This project is on hold until the second quarter of the 2011/12 fiscal year due to several business opportunities</w:t>
      </w:r>
    </w:p>
    <w:p w:rsidR="00996441" w:rsidRPr="00B430AE" w:rsidRDefault="00996441" w:rsidP="00996441">
      <w:pPr>
        <w:rPr>
          <w:rFonts w:ascii="Arial" w:hAnsi="Arial" w:cs="Arial"/>
          <w:color w:val="000080"/>
        </w:rPr>
      </w:pPr>
    </w:p>
    <w:p w:rsidR="00996441" w:rsidRPr="00B430AE" w:rsidRDefault="00996441" w:rsidP="00996441">
      <w:pPr>
        <w:pStyle w:val="Heading3"/>
        <w:rPr>
          <w:rFonts w:ascii="Arial" w:hAnsi="Arial" w:cs="Arial"/>
          <w:szCs w:val="24"/>
        </w:rPr>
      </w:pPr>
      <w:r w:rsidRPr="00B430AE">
        <w:rPr>
          <w:rFonts w:ascii="Arial" w:hAnsi="Arial" w:cs="Arial"/>
          <w:szCs w:val="24"/>
        </w:rPr>
        <w:t>Mail Area Configuration</w:t>
      </w:r>
    </w:p>
    <w:p w:rsidR="00996441" w:rsidRPr="00B430AE" w:rsidRDefault="00996441" w:rsidP="00996441">
      <w:pPr>
        <w:rPr>
          <w:rFonts w:ascii="Arial" w:hAnsi="Arial" w:cs="Arial"/>
        </w:rPr>
      </w:pPr>
      <w:r w:rsidRPr="00B430AE">
        <w:rPr>
          <w:rFonts w:ascii="Arial" w:hAnsi="Arial" w:cs="Arial"/>
        </w:rPr>
        <w:t>The Mail Services Coordinator has submitted plans to reconfigure the mail processing and IDM areas of MDA. The plan was approved by the COO and the project will commence in the first quarter of fiscal year 2010/11.</w:t>
      </w:r>
    </w:p>
    <w:p w:rsidR="00996441" w:rsidRPr="00B430AE" w:rsidRDefault="00996441" w:rsidP="00996441">
      <w:pPr>
        <w:rPr>
          <w:rFonts w:ascii="Arial" w:hAnsi="Arial" w:cs="Arial"/>
        </w:rPr>
      </w:pPr>
    </w:p>
    <w:p w:rsidR="00996441" w:rsidRPr="00B430AE" w:rsidRDefault="00996441" w:rsidP="00996441">
      <w:pPr>
        <w:rPr>
          <w:rFonts w:ascii="Arial" w:hAnsi="Arial" w:cs="Arial"/>
          <w:b/>
          <w:color w:val="000080"/>
        </w:rPr>
      </w:pPr>
      <w:r w:rsidRPr="00B430AE">
        <w:rPr>
          <w:rFonts w:ascii="Arial" w:hAnsi="Arial" w:cs="Arial"/>
          <w:b/>
          <w:color w:val="000080"/>
        </w:rPr>
        <w:t>Strategy results:</w:t>
      </w:r>
    </w:p>
    <w:p w:rsidR="00996441" w:rsidRPr="00B430AE" w:rsidRDefault="00996441" w:rsidP="00996441">
      <w:pPr>
        <w:numPr>
          <w:ilvl w:val="0"/>
          <w:numId w:val="41"/>
        </w:numPr>
        <w:tabs>
          <w:tab w:val="clear" w:pos="360"/>
          <w:tab w:val="num" w:pos="720"/>
        </w:tabs>
        <w:ind w:left="720"/>
        <w:rPr>
          <w:rFonts w:ascii="Arial" w:hAnsi="Arial" w:cs="Arial"/>
          <w:color w:val="000080"/>
        </w:rPr>
      </w:pPr>
      <w:r w:rsidRPr="00B430AE">
        <w:rPr>
          <w:rFonts w:ascii="Arial" w:hAnsi="Arial" w:cs="Arial"/>
          <w:color w:val="000080"/>
        </w:rPr>
        <w:t>The configuration of the mail processing and IDM areas of MDA is complete. Work is being completed more efficiently and safely. The feedback from staff is very positive</w:t>
      </w:r>
    </w:p>
    <w:p w:rsidR="00996441" w:rsidRPr="00B430AE" w:rsidRDefault="00996441" w:rsidP="00996441">
      <w:pPr>
        <w:rPr>
          <w:rFonts w:ascii="Arial" w:hAnsi="Arial" w:cs="Arial"/>
          <w:color w:val="000080"/>
        </w:rPr>
      </w:pPr>
    </w:p>
    <w:p w:rsidR="00996441" w:rsidRPr="00B430AE" w:rsidRDefault="00996441" w:rsidP="00996441">
      <w:pPr>
        <w:pStyle w:val="Heading3"/>
        <w:rPr>
          <w:rFonts w:ascii="Arial" w:hAnsi="Arial" w:cs="Arial"/>
          <w:szCs w:val="24"/>
        </w:rPr>
      </w:pPr>
      <w:r w:rsidRPr="00B430AE">
        <w:rPr>
          <w:rFonts w:ascii="Arial" w:hAnsi="Arial" w:cs="Arial"/>
          <w:szCs w:val="24"/>
        </w:rPr>
        <w:t>Good Manufacturing Practices (GMP)</w:t>
      </w:r>
    </w:p>
    <w:p w:rsidR="00996441" w:rsidRPr="00B430AE" w:rsidRDefault="00996441" w:rsidP="00996441">
      <w:pPr>
        <w:rPr>
          <w:rFonts w:ascii="Arial" w:hAnsi="Arial" w:cs="Arial"/>
        </w:rPr>
      </w:pPr>
      <w:r w:rsidRPr="00B430AE">
        <w:rPr>
          <w:rFonts w:ascii="Arial" w:hAnsi="Arial" w:cs="Arial"/>
        </w:rPr>
        <w:t>The</w:t>
      </w:r>
      <w:r w:rsidRPr="00923BF1">
        <w:rPr>
          <w:rFonts w:ascii="Arial" w:hAnsi="Arial" w:cs="Arial"/>
          <w:lang w:val="en-CA"/>
        </w:rPr>
        <w:t xml:space="preserve"> licence</w:t>
      </w:r>
      <w:r w:rsidRPr="00B430AE">
        <w:rPr>
          <w:rFonts w:ascii="Arial" w:hAnsi="Arial" w:cs="Arial"/>
        </w:rPr>
        <w:t xml:space="preserve"> is required by the Federal Government to distribute certain types of products (over-the-counter drugs, vaccines, etc.). MDA will investigate the workload and costs for obtaining this certification against potential future business opportunities.</w:t>
      </w:r>
    </w:p>
    <w:p w:rsidR="00996441" w:rsidRPr="00B430AE" w:rsidRDefault="00996441" w:rsidP="00996441">
      <w:pPr>
        <w:rPr>
          <w:rFonts w:ascii="Arial" w:hAnsi="Arial" w:cs="Arial"/>
        </w:rPr>
      </w:pPr>
    </w:p>
    <w:p w:rsidR="00996441" w:rsidRPr="00B430AE" w:rsidRDefault="00996441" w:rsidP="00996441">
      <w:pPr>
        <w:rPr>
          <w:rFonts w:ascii="Arial" w:hAnsi="Arial" w:cs="Arial"/>
          <w:b/>
          <w:color w:val="000080"/>
        </w:rPr>
      </w:pPr>
      <w:r w:rsidRPr="00B430AE">
        <w:rPr>
          <w:rFonts w:ascii="Arial" w:hAnsi="Arial" w:cs="Arial"/>
          <w:b/>
          <w:color w:val="000080"/>
        </w:rPr>
        <w:t>Strategy results:</w:t>
      </w:r>
    </w:p>
    <w:p w:rsidR="00996441" w:rsidRPr="00B430AE" w:rsidRDefault="00B430AE" w:rsidP="00996441">
      <w:pPr>
        <w:numPr>
          <w:ilvl w:val="0"/>
          <w:numId w:val="57"/>
        </w:numPr>
        <w:rPr>
          <w:rFonts w:ascii="Arial" w:hAnsi="Arial" w:cs="Arial"/>
        </w:rPr>
      </w:pPr>
      <w:r>
        <w:rPr>
          <w:rFonts w:ascii="Arial" w:hAnsi="Arial" w:cs="Arial"/>
          <w:color w:val="000080"/>
        </w:rPr>
        <w:t>MDA met with representatives of Health Canada in March 2011. The Contracts and Purchasing Manager will work with Health Canada to identify products which need “Medical Device” or “Drug establishment”</w:t>
      </w:r>
      <w:r w:rsidRPr="00923BF1">
        <w:rPr>
          <w:rFonts w:ascii="Arial" w:hAnsi="Arial" w:cs="Arial"/>
          <w:color w:val="000080"/>
          <w:lang w:val="en-CA"/>
        </w:rPr>
        <w:t xml:space="preserve"> licen</w:t>
      </w:r>
      <w:r w:rsidR="00802578" w:rsidRPr="00923BF1">
        <w:rPr>
          <w:rFonts w:ascii="Arial" w:hAnsi="Arial" w:cs="Arial"/>
          <w:color w:val="000080"/>
          <w:lang w:val="en-CA"/>
        </w:rPr>
        <w:t>c</w:t>
      </w:r>
      <w:r w:rsidRPr="00923BF1">
        <w:rPr>
          <w:rFonts w:ascii="Arial" w:hAnsi="Arial" w:cs="Arial"/>
          <w:color w:val="000080"/>
          <w:lang w:val="en-CA"/>
        </w:rPr>
        <w:t>es</w:t>
      </w:r>
      <w:r>
        <w:rPr>
          <w:rFonts w:ascii="Arial" w:hAnsi="Arial" w:cs="Arial"/>
          <w:color w:val="000080"/>
        </w:rPr>
        <w:t xml:space="preserve">. This will determine what type of GMP certification is required. </w:t>
      </w:r>
    </w:p>
    <w:p w:rsidR="00FA6886" w:rsidRDefault="00FA6886" w:rsidP="000D1981">
      <w:pPr>
        <w:rPr>
          <w:rFonts w:ascii="Arial" w:hAnsi="Arial" w:cs="Arial"/>
          <w:color w:val="000080"/>
        </w:rPr>
      </w:pPr>
    </w:p>
    <w:p w:rsidR="00147124" w:rsidRDefault="00147124" w:rsidP="000D1981">
      <w:pPr>
        <w:rPr>
          <w:rFonts w:ascii="Arial" w:hAnsi="Arial" w:cs="Arial"/>
          <w:color w:val="000080"/>
        </w:rPr>
      </w:pPr>
    </w:p>
    <w:p w:rsidR="001509F9" w:rsidRPr="00C86056" w:rsidRDefault="00FA6886" w:rsidP="001509F9">
      <w:pPr>
        <w:pStyle w:val="Annualreport0708sub"/>
        <w:rPr>
          <w:color w:val="000080"/>
        </w:rPr>
      </w:pPr>
      <w:bookmarkStart w:id="70" w:name="_Toc294169283"/>
      <w:r>
        <w:rPr>
          <w:color w:val="000080"/>
        </w:rPr>
        <w:t>Sustainable Development &amp; Green Initiatives</w:t>
      </w:r>
      <w:r w:rsidR="001509F9" w:rsidRPr="00C86056">
        <w:rPr>
          <w:color w:val="000080"/>
        </w:rPr>
        <w:t xml:space="preserve"> Overview</w:t>
      </w:r>
      <w:bookmarkEnd w:id="70"/>
    </w:p>
    <w:p w:rsidR="001509F9" w:rsidRDefault="001509F9" w:rsidP="001758C2">
      <w:pPr>
        <w:pStyle w:val="Annualreport0708sub"/>
        <w:numPr>
          <w:ilvl w:val="0"/>
          <w:numId w:val="0"/>
        </w:numPr>
        <w:ind w:left="360" w:hanging="360"/>
        <w:rPr>
          <w:sz w:val="20"/>
          <w:szCs w:val="20"/>
        </w:rPr>
      </w:pPr>
    </w:p>
    <w:p w:rsidR="00B430AE" w:rsidRPr="00B430AE" w:rsidRDefault="00B430AE" w:rsidP="00B430AE">
      <w:pPr>
        <w:rPr>
          <w:rFonts w:ascii="Arial" w:hAnsi="Arial" w:cs="Arial"/>
        </w:rPr>
      </w:pPr>
      <w:r w:rsidRPr="00B430AE">
        <w:rPr>
          <w:rFonts w:ascii="Arial" w:hAnsi="Arial" w:cs="Arial"/>
        </w:rPr>
        <w:t>MDA supports all government initiatives on sustainable development and green procurement. The Agency currently carries 2</w:t>
      </w:r>
      <w:r w:rsidR="00A31B2F">
        <w:rPr>
          <w:rFonts w:ascii="Arial" w:hAnsi="Arial" w:cs="Arial"/>
        </w:rPr>
        <w:t>65</w:t>
      </w:r>
      <w:r w:rsidRPr="00B430AE">
        <w:rPr>
          <w:rFonts w:ascii="Arial" w:hAnsi="Arial" w:cs="Arial"/>
        </w:rPr>
        <w:t xml:space="preserve"> products that are considered environmentally friendly. This number is steadily growing each year. Procurement Services Branch (PSB) continues to recommend MDA as a supplier of choice for many commodity lines, such as furniture, stationery, and janitorial supplies.</w:t>
      </w:r>
    </w:p>
    <w:p w:rsidR="00B430AE" w:rsidRPr="00B430AE" w:rsidRDefault="00B430AE" w:rsidP="00B430AE">
      <w:pPr>
        <w:rPr>
          <w:rFonts w:ascii="Arial" w:hAnsi="Arial" w:cs="Arial"/>
        </w:rPr>
      </w:pPr>
    </w:p>
    <w:p w:rsidR="00B430AE" w:rsidRPr="00B430AE" w:rsidRDefault="00B430AE" w:rsidP="00B430AE">
      <w:pPr>
        <w:ind w:right="-360"/>
        <w:rPr>
          <w:rFonts w:ascii="Arial" w:hAnsi="Arial" w:cs="Arial"/>
        </w:rPr>
      </w:pPr>
      <w:r w:rsidRPr="00B430AE">
        <w:rPr>
          <w:rFonts w:ascii="Arial" w:hAnsi="Arial" w:cs="Arial"/>
        </w:rPr>
        <w:t>MDA provides disposal services on behalf of the Province to ensure that all items are re-distributed, recycled or disposed of in the proper manner, instead of being thrown into landfills.</w:t>
      </w:r>
    </w:p>
    <w:p w:rsidR="00B430AE" w:rsidRPr="00B430AE" w:rsidRDefault="00B430AE" w:rsidP="00B430AE">
      <w:pPr>
        <w:rPr>
          <w:rFonts w:ascii="Arial" w:hAnsi="Arial" w:cs="Arial"/>
        </w:rPr>
      </w:pPr>
    </w:p>
    <w:p w:rsidR="00B430AE" w:rsidRPr="00B430AE" w:rsidRDefault="00B430AE" w:rsidP="00B430AE">
      <w:pPr>
        <w:pStyle w:val="Heading3"/>
        <w:rPr>
          <w:rFonts w:ascii="Arial" w:hAnsi="Arial" w:cs="Arial"/>
          <w:szCs w:val="24"/>
        </w:rPr>
      </w:pPr>
      <w:r w:rsidRPr="00B430AE">
        <w:rPr>
          <w:rFonts w:ascii="Arial" w:hAnsi="Arial" w:cs="Arial"/>
          <w:szCs w:val="24"/>
        </w:rPr>
        <w:t>Janitorial and Stationery Products</w:t>
      </w:r>
    </w:p>
    <w:p w:rsidR="00B430AE" w:rsidRPr="00B430AE" w:rsidRDefault="00B430AE" w:rsidP="00B430AE">
      <w:pPr>
        <w:rPr>
          <w:rFonts w:ascii="Arial" w:hAnsi="Arial" w:cs="Arial"/>
        </w:rPr>
      </w:pPr>
      <w:r w:rsidRPr="00B430AE">
        <w:rPr>
          <w:rFonts w:ascii="Arial" w:hAnsi="Arial" w:cs="Arial"/>
        </w:rPr>
        <w:t>Each year, MDA works with clients to provide an enhanced line of environmentally friendly products. MDA’s target in 2010/11 is to obtain a minimum of 10 new green products to replace traditional items which are not environmentally friendly. MDA will report on this initiative in the fourth quarter of 2010/11.</w:t>
      </w:r>
    </w:p>
    <w:p w:rsidR="00923BF1" w:rsidRPr="00B430AE" w:rsidRDefault="00923BF1" w:rsidP="00B430AE">
      <w:pPr>
        <w:rPr>
          <w:rFonts w:ascii="Arial" w:hAnsi="Arial" w:cs="Arial"/>
        </w:rPr>
      </w:pPr>
    </w:p>
    <w:p w:rsidR="00B430AE" w:rsidRPr="00B430AE" w:rsidRDefault="00B430AE" w:rsidP="00B430AE">
      <w:pPr>
        <w:rPr>
          <w:rFonts w:ascii="Arial" w:hAnsi="Arial" w:cs="Arial"/>
          <w:b/>
          <w:color w:val="000080"/>
        </w:rPr>
      </w:pPr>
      <w:r w:rsidRPr="00B430AE">
        <w:rPr>
          <w:rFonts w:ascii="Arial" w:hAnsi="Arial" w:cs="Arial"/>
          <w:b/>
          <w:color w:val="000080"/>
        </w:rPr>
        <w:t>Strategy results:</w:t>
      </w:r>
    </w:p>
    <w:p w:rsidR="00B430AE" w:rsidRPr="00A31B2F" w:rsidRDefault="00A31B2F" w:rsidP="00B430AE">
      <w:pPr>
        <w:numPr>
          <w:ilvl w:val="0"/>
          <w:numId w:val="44"/>
        </w:numPr>
        <w:tabs>
          <w:tab w:val="clear" w:pos="360"/>
          <w:tab w:val="num" w:pos="720"/>
        </w:tabs>
        <w:ind w:left="720"/>
        <w:rPr>
          <w:rFonts w:ascii="Arial" w:hAnsi="Arial" w:cs="Arial"/>
        </w:rPr>
      </w:pPr>
      <w:r>
        <w:rPr>
          <w:rFonts w:ascii="Arial" w:hAnsi="Arial" w:cs="Arial"/>
          <w:color w:val="000080"/>
        </w:rPr>
        <w:t>MDA brought on 12 new environmentally friendly products during fiscal year 2010/11</w:t>
      </w:r>
    </w:p>
    <w:p w:rsidR="00B430AE" w:rsidRPr="00B430AE" w:rsidRDefault="00B430AE" w:rsidP="00B430AE">
      <w:pPr>
        <w:rPr>
          <w:rFonts w:ascii="Arial" w:hAnsi="Arial" w:cs="Arial"/>
        </w:rPr>
      </w:pPr>
    </w:p>
    <w:p w:rsidR="00B430AE" w:rsidRPr="00B430AE" w:rsidRDefault="00B430AE" w:rsidP="00B430AE">
      <w:pPr>
        <w:pStyle w:val="Heading3"/>
        <w:rPr>
          <w:rFonts w:ascii="Arial" w:hAnsi="Arial" w:cs="Arial"/>
          <w:szCs w:val="24"/>
        </w:rPr>
      </w:pPr>
      <w:r w:rsidRPr="00B430AE">
        <w:rPr>
          <w:rFonts w:ascii="Arial" w:hAnsi="Arial" w:cs="Arial"/>
          <w:szCs w:val="24"/>
        </w:rPr>
        <w:lastRenderedPageBreak/>
        <w:t>Toner Recycling</w:t>
      </w:r>
    </w:p>
    <w:p w:rsidR="00B430AE" w:rsidRPr="00B430AE" w:rsidRDefault="00B430AE" w:rsidP="00B430AE">
      <w:pPr>
        <w:rPr>
          <w:rFonts w:ascii="Arial" w:hAnsi="Arial" w:cs="Arial"/>
        </w:rPr>
      </w:pPr>
      <w:r w:rsidRPr="00B430AE">
        <w:rPr>
          <w:rFonts w:ascii="Arial" w:hAnsi="Arial" w:cs="Arial"/>
          <w:szCs w:val="22"/>
        </w:rPr>
        <w:t>MDA offers a toner recycling program to all provincial clients. This return program is free and ensures all returned cartridges are sent back to the appropriate vendor for recycling. In 2009/10, MDA made numerous enhancements to streamline this process, reduce overall costs and increase the compliance for this initiative.</w:t>
      </w:r>
      <w:r w:rsidRPr="00B430AE">
        <w:rPr>
          <w:rFonts w:ascii="Arial" w:hAnsi="Arial" w:cs="Arial"/>
        </w:rPr>
        <w:t xml:space="preserve"> MCG is tasked with creating a toner recycling campaign to raise awareness and increase recycling numbers.</w:t>
      </w:r>
    </w:p>
    <w:p w:rsidR="00B430AE" w:rsidRPr="00B430AE" w:rsidRDefault="00B430AE" w:rsidP="00B430AE">
      <w:pPr>
        <w:rPr>
          <w:rFonts w:ascii="Arial" w:hAnsi="Arial" w:cs="Arial"/>
        </w:rPr>
      </w:pPr>
    </w:p>
    <w:p w:rsidR="00B430AE" w:rsidRPr="00B430AE" w:rsidRDefault="00B430AE" w:rsidP="00B430AE">
      <w:pPr>
        <w:rPr>
          <w:rFonts w:ascii="Arial" w:hAnsi="Arial" w:cs="Arial"/>
          <w:b/>
          <w:color w:val="000080"/>
        </w:rPr>
      </w:pPr>
      <w:r w:rsidRPr="00B430AE">
        <w:rPr>
          <w:rFonts w:ascii="Arial" w:hAnsi="Arial" w:cs="Arial"/>
          <w:b/>
          <w:color w:val="000080"/>
        </w:rPr>
        <w:t>Strategy results:</w:t>
      </w:r>
    </w:p>
    <w:p w:rsidR="00B430AE" w:rsidRPr="00B430AE" w:rsidRDefault="00B430AE" w:rsidP="00B430AE">
      <w:pPr>
        <w:numPr>
          <w:ilvl w:val="0"/>
          <w:numId w:val="47"/>
        </w:numPr>
        <w:tabs>
          <w:tab w:val="clear" w:pos="360"/>
          <w:tab w:val="num" w:pos="720"/>
        </w:tabs>
        <w:ind w:left="720"/>
        <w:rPr>
          <w:rFonts w:ascii="Arial" w:hAnsi="Arial" w:cs="Arial"/>
          <w:color w:val="000080"/>
        </w:rPr>
      </w:pPr>
      <w:r w:rsidRPr="00B430AE">
        <w:rPr>
          <w:rFonts w:ascii="Arial" w:hAnsi="Arial" w:cs="Arial"/>
          <w:color w:val="000080"/>
        </w:rPr>
        <w:t>The recycling campaign project is complete and will be rolled out by MCG in April 2011</w:t>
      </w:r>
    </w:p>
    <w:p w:rsidR="00624C36" w:rsidRDefault="00624C36" w:rsidP="001758C2">
      <w:pPr>
        <w:pStyle w:val="Annualreport0708sub"/>
        <w:numPr>
          <w:ilvl w:val="0"/>
          <w:numId w:val="0"/>
        </w:numPr>
        <w:ind w:left="360" w:hanging="360"/>
        <w:rPr>
          <w:sz w:val="20"/>
          <w:szCs w:val="20"/>
        </w:rPr>
      </w:pPr>
    </w:p>
    <w:p w:rsidR="00DD3CD1" w:rsidRDefault="00DD3CD1" w:rsidP="001758C2">
      <w:pPr>
        <w:pStyle w:val="Annualreport0708sub"/>
        <w:numPr>
          <w:ilvl w:val="0"/>
          <w:numId w:val="0"/>
        </w:numPr>
        <w:ind w:left="360" w:hanging="360"/>
        <w:rPr>
          <w:sz w:val="20"/>
          <w:szCs w:val="20"/>
        </w:rPr>
      </w:pPr>
    </w:p>
    <w:p w:rsidR="004317C9" w:rsidRPr="000D7802" w:rsidRDefault="004317C9" w:rsidP="009D4414">
      <w:pPr>
        <w:pStyle w:val="Annualreport0708"/>
      </w:pPr>
      <w:bookmarkStart w:id="71" w:name="_FINANCIAL_OVERVIEW"/>
      <w:bookmarkStart w:id="72" w:name="_Toc294169284"/>
      <w:bookmarkEnd w:id="71"/>
      <w:r w:rsidRPr="000D7802">
        <w:t>FINANCIAL OVERVIEW</w:t>
      </w:r>
      <w:bookmarkEnd w:id="72"/>
    </w:p>
    <w:p w:rsidR="004317C9" w:rsidRPr="00D33FE5" w:rsidRDefault="004317C9" w:rsidP="004317C9">
      <w:pPr>
        <w:keepNext/>
        <w:keepLines/>
        <w:rPr>
          <w:rFonts w:ascii="Arial" w:hAnsi="Arial" w:cs="Arial"/>
        </w:rPr>
      </w:pPr>
    </w:p>
    <w:p w:rsidR="004317C9" w:rsidRDefault="004317C9" w:rsidP="004317C9">
      <w:pPr>
        <w:pStyle w:val="Heading2"/>
        <w:keepLines/>
        <w:rPr>
          <w:rFonts w:ascii="Arial" w:hAnsi="Arial" w:cs="Arial"/>
          <w:color w:val="auto"/>
          <w:sz w:val="22"/>
          <w:szCs w:val="22"/>
        </w:rPr>
      </w:pPr>
      <w:bookmarkStart w:id="73" w:name="_Toc46289771"/>
      <w:r w:rsidRPr="005B20A9">
        <w:rPr>
          <w:rFonts w:ascii="Arial" w:hAnsi="Arial" w:cs="Arial"/>
          <w:color w:val="auto"/>
          <w:sz w:val="22"/>
          <w:szCs w:val="22"/>
        </w:rPr>
        <w:t>Review of Operations</w:t>
      </w:r>
      <w:bookmarkEnd w:id="73"/>
    </w:p>
    <w:p w:rsidR="00147124" w:rsidRPr="00147124" w:rsidRDefault="00147124" w:rsidP="00147124">
      <w:pPr>
        <w:rPr>
          <w:lang w:val="en-CA"/>
        </w:rPr>
      </w:pPr>
    </w:p>
    <w:p w:rsidR="004317C9" w:rsidRPr="0077104D" w:rsidRDefault="004317C9" w:rsidP="004317C9">
      <w:pPr>
        <w:rPr>
          <w:rFonts w:ascii="Arial" w:hAnsi="Arial" w:cs="Arial"/>
        </w:rPr>
      </w:pPr>
      <w:r w:rsidRPr="0077104D">
        <w:rPr>
          <w:rFonts w:ascii="Arial" w:hAnsi="Arial" w:cs="Arial"/>
        </w:rPr>
        <w:t>MDA has seen the volume and breadth of products grow in most commodity lines.  Current clients are ordering more commonly stocked</w:t>
      </w:r>
      <w:r w:rsidR="00845A7A" w:rsidRPr="00845A7A">
        <w:rPr>
          <w:rFonts w:ascii="Arial" w:hAnsi="Arial" w:cs="Arial"/>
        </w:rPr>
        <w:t xml:space="preserve"> </w:t>
      </w:r>
      <w:r w:rsidR="00845A7A" w:rsidRPr="0077104D">
        <w:rPr>
          <w:rFonts w:ascii="Arial" w:hAnsi="Arial" w:cs="Arial"/>
        </w:rPr>
        <w:t>products</w:t>
      </w:r>
      <w:r w:rsidRPr="0077104D">
        <w:rPr>
          <w:rFonts w:ascii="Arial" w:hAnsi="Arial" w:cs="Arial"/>
        </w:rPr>
        <w:t>, while also requesting that MDA expand its lines of goods.</w:t>
      </w:r>
      <w:r w:rsidR="00845A7A">
        <w:rPr>
          <w:rFonts w:ascii="Arial" w:hAnsi="Arial" w:cs="Arial"/>
        </w:rPr>
        <w:t xml:space="preserve">  As needs change, clients look to MDA to assume warehousing and distribution at lower costs.</w:t>
      </w:r>
      <w:r w:rsidRPr="0077104D">
        <w:rPr>
          <w:rFonts w:ascii="Arial" w:hAnsi="Arial" w:cs="Arial"/>
        </w:rPr>
        <w:t xml:space="preserve">  </w:t>
      </w:r>
    </w:p>
    <w:p w:rsidR="00D73ED6" w:rsidRPr="00D33FE5" w:rsidRDefault="00D73ED6" w:rsidP="004317C9">
      <w:pPr>
        <w:keepNext/>
        <w:keepLines/>
        <w:rPr>
          <w:rFonts w:ascii="Arial" w:hAnsi="Arial" w:cs="Arial"/>
        </w:rPr>
      </w:pPr>
    </w:p>
    <w:p w:rsidR="004317C9" w:rsidRPr="0077104D" w:rsidRDefault="004317C9" w:rsidP="004317C9">
      <w:pPr>
        <w:keepNext/>
        <w:keepLines/>
        <w:rPr>
          <w:rFonts w:ascii="Arial" w:hAnsi="Arial" w:cs="Arial"/>
        </w:rPr>
      </w:pPr>
      <w:r w:rsidRPr="0077104D">
        <w:rPr>
          <w:rFonts w:ascii="Arial" w:hAnsi="Arial" w:cs="Arial"/>
        </w:rPr>
        <w:t>The following financial review and analysis compare</w:t>
      </w:r>
      <w:r>
        <w:rPr>
          <w:rFonts w:ascii="Arial" w:hAnsi="Arial" w:cs="Arial"/>
        </w:rPr>
        <w:t>s</w:t>
      </w:r>
      <w:r w:rsidRPr="0077104D">
        <w:rPr>
          <w:rFonts w:ascii="Arial" w:hAnsi="Arial" w:cs="Arial"/>
        </w:rPr>
        <w:t xml:space="preserve"> the actual results for the year ended March 31, 20</w:t>
      </w:r>
      <w:r w:rsidR="00205009">
        <w:rPr>
          <w:rFonts w:ascii="Arial" w:hAnsi="Arial" w:cs="Arial"/>
        </w:rPr>
        <w:t>1</w:t>
      </w:r>
      <w:r w:rsidR="00A31B2F">
        <w:rPr>
          <w:rFonts w:ascii="Arial" w:hAnsi="Arial" w:cs="Arial"/>
        </w:rPr>
        <w:t>1</w:t>
      </w:r>
      <w:r w:rsidRPr="0077104D">
        <w:rPr>
          <w:rFonts w:ascii="Arial" w:hAnsi="Arial" w:cs="Arial"/>
        </w:rPr>
        <w:t xml:space="preserve"> to the projections for the same period</w:t>
      </w:r>
      <w:r w:rsidR="00845A7A">
        <w:rPr>
          <w:rFonts w:ascii="Arial" w:hAnsi="Arial" w:cs="Arial"/>
        </w:rPr>
        <w:t>,</w:t>
      </w:r>
      <w:r w:rsidRPr="0077104D">
        <w:rPr>
          <w:rFonts w:ascii="Arial" w:hAnsi="Arial" w:cs="Arial"/>
        </w:rPr>
        <w:t xml:space="preserve"> and to the actual results for the year ended March 31, 20</w:t>
      </w:r>
      <w:r w:rsidR="00A31B2F">
        <w:rPr>
          <w:rFonts w:ascii="Arial" w:hAnsi="Arial" w:cs="Arial"/>
        </w:rPr>
        <w:t>1</w:t>
      </w:r>
      <w:r w:rsidRPr="0077104D">
        <w:rPr>
          <w:rFonts w:ascii="Arial" w:hAnsi="Arial" w:cs="Arial"/>
        </w:rPr>
        <w:t xml:space="preserve">0.  </w:t>
      </w:r>
    </w:p>
    <w:p w:rsidR="004317C9" w:rsidRPr="00D33FE5" w:rsidRDefault="004317C9" w:rsidP="004317C9">
      <w:pPr>
        <w:pStyle w:val="Footer"/>
        <w:tabs>
          <w:tab w:val="clear" w:pos="4320"/>
          <w:tab w:val="clear" w:pos="8640"/>
        </w:tabs>
        <w:rPr>
          <w:rFonts w:ascii="Arial" w:hAnsi="Arial" w:cs="Arial"/>
        </w:rPr>
      </w:pPr>
    </w:p>
    <w:p w:rsidR="004317C9" w:rsidRPr="00801908" w:rsidRDefault="008F079D" w:rsidP="004317C9">
      <w:pPr>
        <w:keepNext/>
        <w:keepLines/>
        <w:rPr>
          <w:rFonts w:ascii="Arial" w:hAnsi="Arial" w:cs="Arial"/>
        </w:rPr>
      </w:pPr>
      <w:bookmarkStart w:id="74" w:name="_Toc126374172"/>
      <w:r w:rsidRPr="00801908">
        <w:rPr>
          <w:rFonts w:ascii="Arial" w:hAnsi="Arial" w:cs="Arial"/>
          <w:szCs w:val="22"/>
        </w:rPr>
        <w:t>MDA reported a net income of $</w:t>
      </w:r>
      <w:r w:rsidR="00654141">
        <w:rPr>
          <w:rFonts w:ascii="Arial" w:hAnsi="Arial" w:cs="Arial"/>
          <w:szCs w:val="22"/>
        </w:rPr>
        <w:t>11</w:t>
      </w:r>
      <w:r w:rsidRPr="00801908">
        <w:rPr>
          <w:rFonts w:ascii="Arial" w:hAnsi="Arial" w:cs="Arial"/>
          <w:szCs w:val="22"/>
        </w:rPr>
        <w:t>,000, compared to a projected net income of $</w:t>
      </w:r>
      <w:r w:rsidR="00802578">
        <w:rPr>
          <w:rFonts w:ascii="Arial" w:hAnsi="Arial" w:cs="Arial"/>
          <w:szCs w:val="22"/>
        </w:rPr>
        <w:t>10</w:t>
      </w:r>
      <w:r w:rsidRPr="00801908">
        <w:rPr>
          <w:rFonts w:ascii="Arial" w:hAnsi="Arial" w:cs="Arial"/>
          <w:szCs w:val="22"/>
        </w:rPr>
        <w:t>,000</w:t>
      </w:r>
      <w:bookmarkEnd w:id="74"/>
      <w:r w:rsidRPr="00801908">
        <w:rPr>
          <w:rFonts w:ascii="Arial" w:hAnsi="Arial" w:cs="Arial"/>
        </w:rPr>
        <w:t xml:space="preserve"> f</w:t>
      </w:r>
      <w:r w:rsidR="0028307C">
        <w:rPr>
          <w:rFonts w:ascii="Arial" w:hAnsi="Arial" w:cs="Arial"/>
        </w:rPr>
        <w:t>or the year ended March 31, 201</w:t>
      </w:r>
      <w:r w:rsidR="009B1F6E">
        <w:rPr>
          <w:rFonts w:ascii="Arial" w:hAnsi="Arial" w:cs="Arial"/>
        </w:rPr>
        <w:t>1</w:t>
      </w:r>
      <w:r w:rsidRPr="00801908">
        <w:rPr>
          <w:rFonts w:ascii="Arial" w:hAnsi="Arial" w:cs="Arial"/>
        </w:rPr>
        <w:t xml:space="preserve"> and a net income of $</w:t>
      </w:r>
      <w:r w:rsidR="009B1F6E">
        <w:rPr>
          <w:rFonts w:ascii="Arial" w:hAnsi="Arial" w:cs="Arial"/>
        </w:rPr>
        <w:t>201</w:t>
      </w:r>
      <w:r w:rsidRPr="00801908">
        <w:rPr>
          <w:rFonts w:ascii="Arial" w:hAnsi="Arial" w:cs="Arial"/>
        </w:rPr>
        <w:t>,000 f</w:t>
      </w:r>
      <w:r w:rsidR="0028307C">
        <w:rPr>
          <w:rFonts w:ascii="Arial" w:hAnsi="Arial" w:cs="Arial"/>
        </w:rPr>
        <w:t>or the year ended March 31, 20</w:t>
      </w:r>
      <w:r w:rsidR="009B1F6E">
        <w:rPr>
          <w:rFonts w:ascii="Arial" w:hAnsi="Arial" w:cs="Arial"/>
        </w:rPr>
        <w:t>1</w:t>
      </w:r>
      <w:r w:rsidR="0028307C">
        <w:rPr>
          <w:rFonts w:ascii="Arial" w:hAnsi="Arial" w:cs="Arial"/>
        </w:rPr>
        <w:t>0</w:t>
      </w:r>
      <w:r w:rsidRPr="00801908">
        <w:rPr>
          <w:rFonts w:ascii="Arial" w:hAnsi="Arial" w:cs="Arial"/>
        </w:rPr>
        <w:t>.</w:t>
      </w:r>
    </w:p>
    <w:p w:rsidR="004317C9" w:rsidRDefault="004317C9" w:rsidP="004317C9">
      <w:pPr>
        <w:keepNext/>
        <w:keepLines/>
      </w:pPr>
    </w:p>
    <w:p w:rsidR="00896EDD" w:rsidRPr="00D33FE5" w:rsidRDefault="00896EDD" w:rsidP="004317C9">
      <w:pPr>
        <w:keepNext/>
        <w:keepLines/>
      </w:pPr>
      <w:r>
        <w:t>(In thousands)</w:t>
      </w:r>
    </w:p>
    <w:tbl>
      <w:tblPr>
        <w:tblW w:w="8917" w:type="dxa"/>
        <w:tblBorders>
          <w:top w:val="nil"/>
          <w:left w:val="nil"/>
          <w:bottom w:val="nil"/>
          <w:right w:val="nil"/>
          <w:insideH w:val="single" w:sz="18" w:space="0" w:color="FFFFFF"/>
          <w:insideV w:val="single" w:sz="18" w:space="0" w:color="FFFFFF"/>
        </w:tblBorders>
        <w:tblLayout w:type="fixed"/>
        <w:tblLook w:val="00BF"/>
      </w:tblPr>
      <w:tblGrid>
        <w:gridCol w:w="2110"/>
        <w:gridCol w:w="1260"/>
        <w:gridCol w:w="1427"/>
        <w:gridCol w:w="1330"/>
        <w:gridCol w:w="1170"/>
        <w:gridCol w:w="1620"/>
      </w:tblGrid>
      <w:tr w:rsidR="004317C9" w:rsidRPr="00AE4E33" w:rsidTr="00896EDD">
        <w:trPr>
          <w:cantSplit/>
          <w:trHeight w:val="815"/>
        </w:trPr>
        <w:tc>
          <w:tcPr>
            <w:tcW w:w="2110" w:type="dxa"/>
            <w:shd w:val="pct20" w:color="000000" w:fill="FFFFFF"/>
            <w:vAlign w:val="center"/>
          </w:tcPr>
          <w:p w:rsidR="004317C9" w:rsidRPr="00AE4E33" w:rsidRDefault="004317C9" w:rsidP="00896EDD">
            <w:pPr>
              <w:keepNext/>
              <w:keepLines/>
              <w:jc w:val="center"/>
              <w:rPr>
                <w:rFonts w:ascii="Arial" w:hAnsi="Arial" w:cs="Arial"/>
                <w:b/>
              </w:rPr>
            </w:pPr>
          </w:p>
        </w:tc>
        <w:tc>
          <w:tcPr>
            <w:tcW w:w="1260" w:type="dxa"/>
            <w:shd w:val="pct20" w:color="000000" w:fill="FFFFFF"/>
            <w:vAlign w:val="center"/>
          </w:tcPr>
          <w:p w:rsidR="004317C9" w:rsidRPr="00AE4E33" w:rsidRDefault="004317C9" w:rsidP="00756CC9">
            <w:pPr>
              <w:keepNext/>
              <w:keepLines/>
              <w:jc w:val="center"/>
              <w:rPr>
                <w:rFonts w:ascii="Arial" w:hAnsi="Arial" w:cs="Arial"/>
                <w:b/>
              </w:rPr>
            </w:pPr>
            <w:r w:rsidRPr="00AE4E33">
              <w:rPr>
                <w:rFonts w:ascii="Arial" w:hAnsi="Arial" w:cs="Arial"/>
                <w:b/>
              </w:rPr>
              <w:t>20</w:t>
            </w:r>
            <w:r w:rsidR="0028307C">
              <w:rPr>
                <w:rFonts w:ascii="Arial" w:hAnsi="Arial" w:cs="Arial"/>
                <w:b/>
              </w:rPr>
              <w:t>1</w:t>
            </w:r>
            <w:r w:rsidR="009B1F6E">
              <w:rPr>
                <w:rFonts w:ascii="Arial" w:hAnsi="Arial" w:cs="Arial"/>
                <w:b/>
              </w:rPr>
              <w:t>1</w:t>
            </w:r>
          </w:p>
          <w:p w:rsidR="004317C9" w:rsidRPr="00AE4E33" w:rsidRDefault="004317C9" w:rsidP="00756CC9">
            <w:pPr>
              <w:keepNext/>
              <w:keepLines/>
              <w:jc w:val="center"/>
              <w:rPr>
                <w:rFonts w:ascii="Arial" w:hAnsi="Arial" w:cs="Arial"/>
                <w:b/>
              </w:rPr>
            </w:pPr>
            <w:r w:rsidRPr="00AE4E33">
              <w:rPr>
                <w:rFonts w:ascii="Arial" w:hAnsi="Arial" w:cs="Arial"/>
                <w:b/>
              </w:rPr>
              <w:t>Actual</w:t>
            </w:r>
          </w:p>
        </w:tc>
        <w:tc>
          <w:tcPr>
            <w:tcW w:w="1427" w:type="dxa"/>
            <w:shd w:val="pct20" w:color="000000" w:fill="FFFFFF"/>
            <w:vAlign w:val="center"/>
          </w:tcPr>
          <w:p w:rsidR="004317C9" w:rsidRPr="00AE4E33" w:rsidRDefault="004317C9" w:rsidP="00756CC9">
            <w:pPr>
              <w:keepNext/>
              <w:keepLines/>
              <w:jc w:val="center"/>
              <w:rPr>
                <w:rFonts w:ascii="Arial" w:hAnsi="Arial" w:cs="Arial"/>
                <w:b/>
              </w:rPr>
            </w:pPr>
            <w:r w:rsidRPr="00AE4E33">
              <w:rPr>
                <w:rFonts w:ascii="Arial" w:hAnsi="Arial" w:cs="Arial"/>
                <w:b/>
              </w:rPr>
              <w:t>20</w:t>
            </w:r>
            <w:r w:rsidR="0028307C">
              <w:rPr>
                <w:rFonts w:ascii="Arial" w:hAnsi="Arial" w:cs="Arial"/>
                <w:b/>
              </w:rPr>
              <w:t>1</w:t>
            </w:r>
            <w:r w:rsidR="009B1F6E">
              <w:rPr>
                <w:rFonts w:ascii="Arial" w:hAnsi="Arial" w:cs="Arial"/>
                <w:b/>
              </w:rPr>
              <w:t>1</w:t>
            </w:r>
          </w:p>
          <w:p w:rsidR="004317C9" w:rsidRPr="00AE4E33" w:rsidRDefault="004317C9" w:rsidP="00756CC9">
            <w:pPr>
              <w:keepNext/>
              <w:keepLines/>
              <w:jc w:val="center"/>
              <w:rPr>
                <w:rFonts w:ascii="Arial" w:hAnsi="Arial" w:cs="Arial"/>
                <w:b/>
              </w:rPr>
            </w:pPr>
            <w:r w:rsidRPr="00AE4E33">
              <w:rPr>
                <w:rFonts w:ascii="Arial" w:hAnsi="Arial" w:cs="Arial"/>
                <w:b/>
              </w:rPr>
              <w:t>Projected</w:t>
            </w:r>
          </w:p>
        </w:tc>
        <w:tc>
          <w:tcPr>
            <w:tcW w:w="1330" w:type="dxa"/>
            <w:shd w:val="pct20" w:color="000000" w:fill="FFFFFF"/>
            <w:vAlign w:val="center"/>
          </w:tcPr>
          <w:p w:rsidR="004317C9" w:rsidRPr="00AE4E33" w:rsidRDefault="004317C9" w:rsidP="009B1F6E">
            <w:pPr>
              <w:keepNext/>
              <w:keepLines/>
              <w:jc w:val="center"/>
              <w:rPr>
                <w:rFonts w:ascii="Arial" w:hAnsi="Arial" w:cs="Arial"/>
                <w:b/>
              </w:rPr>
            </w:pPr>
            <w:r w:rsidRPr="00AE4E33">
              <w:rPr>
                <w:rFonts w:ascii="Arial" w:hAnsi="Arial" w:cs="Arial"/>
                <w:b/>
              </w:rPr>
              <w:t>20</w:t>
            </w:r>
            <w:r w:rsidR="0028307C">
              <w:rPr>
                <w:rFonts w:ascii="Arial" w:hAnsi="Arial" w:cs="Arial"/>
                <w:b/>
              </w:rPr>
              <w:t>1</w:t>
            </w:r>
            <w:r w:rsidR="009B1F6E">
              <w:rPr>
                <w:rFonts w:ascii="Arial" w:hAnsi="Arial" w:cs="Arial"/>
                <w:b/>
              </w:rPr>
              <w:t>1</w:t>
            </w:r>
            <w:r w:rsidRPr="00AE4E33">
              <w:rPr>
                <w:rFonts w:ascii="Arial" w:hAnsi="Arial" w:cs="Arial"/>
                <w:b/>
              </w:rPr>
              <w:t xml:space="preserve"> Actual vs. Projected</w:t>
            </w:r>
          </w:p>
        </w:tc>
        <w:tc>
          <w:tcPr>
            <w:tcW w:w="1170" w:type="dxa"/>
            <w:shd w:val="pct20" w:color="000000" w:fill="FFFFFF"/>
            <w:vAlign w:val="center"/>
          </w:tcPr>
          <w:p w:rsidR="004317C9" w:rsidRPr="00AE4E33" w:rsidRDefault="004317C9" w:rsidP="00756CC9">
            <w:pPr>
              <w:keepNext/>
              <w:keepLines/>
              <w:jc w:val="center"/>
              <w:rPr>
                <w:rFonts w:ascii="Arial" w:hAnsi="Arial" w:cs="Arial"/>
                <w:b/>
              </w:rPr>
            </w:pPr>
            <w:r w:rsidRPr="00AE4E33">
              <w:rPr>
                <w:rFonts w:ascii="Arial" w:hAnsi="Arial" w:cs="Arial"/>
                <w:b/>
              </w:rPr>
              <w:t>20</w:t>
            </w:r>
            <w:r w:rsidR="009B1F6E">
              <w:rPr>
                <w:rFonts w:ascii="Arial" w:hAnsi="Arial" w:cs="Arial"/>
                <w:b/>
              </w:rPr>
              <w:t>1</w:t>
            </w:r>
            <w:r w:rsidRPr="00AE4E33">
              <w:rPr>
                <w:rFonts w:ascii="Arial" w:hAnsi="Arial" w:cs="Arial"/>
                <w:b/>
              </w:rPr>
              <w:t>0</w:t>
            </w:r>
          </w:p>
          <w:p w:rsidR="004317C9" w:rsidRPr="00AE4E33" w:rsidRDefault="004317C9" w:rsidP="00756CC9">
            <w:pPr>
              <w:keepNext/>
              <w:keepLines/>
              <w:jc w:val="center"/>
              <w:rPr>
                <w:rFonts w:ascii="Arial" w:hAnsi="Arial" w:cs="Arial"/>
                <w:b/>
              </w:rPr>
            </w:pPr>
            <w:r w:rsidRPr="00AE4E33">
              <w:rPr>
                <w:rFonts w:ascii="Arial" w:hAnsi="Arial" w:cs="Arial"/>
                <w:b/>
              </w:rPr>
              <w:t>Actual</w:t>
            </w:r>
          </w:p>
        </w:tc>
        <w:tc>
          <w:tcPr>
            <w:tcW w:w="1620" w:type="dxa"/>
            <w:shd w:val="pct20" w:color="000000" w:fill="FFFFFF"/>
            <w:vAlign w:val="center"/>
          </w:tcPr>
          <w:p w:rsidR="004317C9" w:rsidRPr="00AE4E33" w:rsidRDefault="004317C9" w:rsidP="00756CC9">
            <w:pPr>
              <w:keepNext/>
              <w:keepLines/>
              <w:jc w:val="center"/>
              <w:rPr>
                <w:rFonts w:ascii="Arial" w:hAnsi="Arial" w:cs="Arial"/>
                <w:b/>
              </w:rPr>
            </w:pPr>
            <w:r w:rsidRPr="00AE4E33">
              <w:rPr>
                <w:rFonts w:ascii="Arial" w:hAnsi="Arial" w:cs="Arial"/>
                <w:b/>
              </w:rPr>
              <w:t>20</w:t>
            </w:r>
            <w:r w:rsidR="0028307C">
              <w:rPr>
                <w:rFonts w:ascii="Arial" w:hAnsi="Arial" w:cs="Arial"/>
                <w:b/>
              </w:rPr>
              <w:t>1</w:t>
            </w:r>
            <w:r w:rsidR="009B1F6E">
              <w:rPr>
                <w:rFonts w:ascii="Arial" w:hAnsi="Arial" w:cs="Arial"/>
                <w:b/>
              </w:rPr>
              <w:t>1</w:t>
            </w:r>
            <w:r w:rsidRPr="00AE4E33">
              <w:rPr>
                <w:rFonts w:ascii="Arial" w:hAnsi="Arial" w:cs="Arial"/>
                <w:b/>
              </w:rPr>
              <w:t xml:space="preserve"> Actual</w:t>
            </w:r>
          </w:p>
          <w:p w:rsidR="003038F3" w:rsidRDefault="003038F3" w:rsidP="003038F3">
            <w:pPr>
              <w:keepNext/>
              <w:keepLines/>
              <w:jc w:val="center"/>
              <w:rPr>
                <w:rFonts w:ascii="Arial" w:hAnsi="Arial" w:cs="Arial"/>
                <w:b/>
              </w:rPr>
            </w:pPr>
            <w:r>
              <w:rPr>
                <w:rFonts w:ascii="Arial" w:hAnsi="Arial" w:cs="Arial"/>
                <w:b/>
              </w:rPr>
              <w:t>vs.</w:t>
            </w:r>
          </w:p>
          <w:p w:rsidR="004317C9" w:rsidRPr="00AE4E33" w:rsidRDefault="004317C9" w:rsidP="009B1F6E">
            <w:pPr>
              <w:keepNext/>
              <w:keepLines/>
              <w:jc w:val="center"/>
              <w:rPr>
                <w:rFonts w:ascii="Arial" w:hAnsi="Arial" w:cs="Arial"/>
                <w:b/>
              </w:rPr>
            </w:pPr>
            <w:r w:rsidRPr="00AE4E33">
              <w:rPr>
                <w:rFonts w:ascii="Arial" w:hAnsi="Arial" w:cs="Arial"/>
                <w:b/>
              </w:rPr>
              <w:t>20</w:t>
            </w:r>
            <w:r w:rsidR="009B1F6E">
              <w:rPr>
                <w:rFonts w:ascii="Arial" w:hAnsi="Arial" w:cs="Arial"/>
                <w:b/>
              </w:rPr>
              <w:t>1</w:t>
            </w:r>
            <w:r w:rsidRPr="00AE4E33">
              <w:rPr>
                <w:rFonts w:ascii="Arial" w:hAnsi="Arial" w:cs="Arial"/>
                <w:b/>
              </w:rPr>
              <w:t>0 Actual</w:t>
            </w:r>
          </w:p>
        </w:tc>
      </w:tr>
      <w:tr w:rsidR="003F3B3A" w:rsidRPr="00AE4E33" w:rsidTr="003F1A5D">
        <w:trPr>
          <w:cantSplit/>
        </w:trPr>
        <w:tc>
          <w:tcPr>
            <w:tcW w:w="2110" w:type="dxa"/>
            <w:shd w:val="pct5" w:color="000000" w:fill="FFFFFF"/>
          </w:tcPr>
          <w:p w:rsidR="003F3B3A" w:rsidRPr="00AE4E33" w:rsidRDefault="003F3B3A" w:rsidP="00756CC9">
            <w:pPr>
              <w:keepNext/>
              <w:keepLines/>
              <w:rPr>
                <w:rFonts w:ascii="Arial" w:hAnsi="Arial" w:cs="Arial"/>
                <w:b/>
              </w:rPr>
            </w:pPr>
            <w:r w:rsidRPr="00AE4E33">
              <w:rPr>
                <w:rFonts w:ascii="Arial" w:hAnsi="Arial" w:cs="Arial"/>
                <w:b/>
              </w:rPr>
              <w:t>Warehouse Sales</w:t>
            </w:r>
          </w:p>
          <w:p w:rsidR="003F3B3A" w:rsidRPr="00AE4E33" w:rsidRDefault="003F3B3A" w:rsidP="00756CC9">
            <w:pPr>
              <w:keepNext/>
              <w:keepLines/>
              <w:rPr>
                <w:rFonts w:ascii="Arial" w:hAnsi="Arial" w:cs="Arial"/>
                <w:b/>
              </w:rPr>
            </w:pPr>
            <w:r w:rsidRPr="00AE4E33">
              <w:rPr>
                <w:rFonts w:ascii="Arial" w:hAnsi="Arial" w:cs="Arial"/>
                <w:b/>
              </w:rPr>
              <w:t xml:space="preserve">Cost of </w:t>
            </w:r>
            <w:r w:rsidR="003F1A5D">
              <w:rPr>
                <w:rFonts w:ascii="Arial" w:hAnsi="Arial" w:cs="Arial"/>
                <w:b/>
              </w:rPr>
              <w:t>G</w:t>
            </w:r>
            <w:r w:rsidRPr="00AE4E33">
              <w:rPr>
                <w:rFonts w:ascii="Arial" w:hAnsi="Arial" w:cs="Arial"/>
                <w:b/>
              </w:rPr>
              <w:t xml:space="preserve">oods </w:t>
            </w:r>
            <w:r w:rsidR="003F1A5D">
              <w:rPr>
                <w:rFonts w:ascii="Arial" w:hAnsi="Arial" w:cs="Arial"/>
                <w:b/>
              </w:rPr>
              <w:t>S</w:t>
            </w:r>
            <w:r w:rsidRPr="00AE4E33">
              <w:rPr>
                <w:rFonts w:ascii="Arial" w:hAnsi="Arial" w:cs="Arial"/>
                <w:b/>
              </w:rPr>
              <w:t>old</w:t>
            </w:r>
          </w:p>
        </w:tc>
        <w:tc>
          <w:tcPr>
            <w:tcW w:w="1260" w:type="dxa"/>
            <w:shd w:val="pct5" w:color="000000" w:fill="FFFFFF"/>
          </w:tcPr>
          <w:p w:rsidR="003F3B3A" w:rsidRDefault="002E4913" w:rsidP="003038F3">
            <w:pPr>
              <w:keepNext/>
              <w:keepLines/>
              <w:jc w:val="center"/>
              <w:rPr>
                <w:rFonts w:ascii="Arial" w:hAnsi="Arial" w:cs="Arial"/>
              </w:rPr>
            </w:pPr>
            <w:r>
              <w:rPr>
                <w:rFonts w:ascii="Arial" w:hAnsi="Arial" w:cs="Arial"/>
              </w:rPr>
              <w:t>12,834</w:t>
            </w:r>
          </w:p>
          <w:p w:rsidR="003F3B3A" w:rsidRPr="00AE4E33" w:rsidRDefault="003F3B3A" w:rsidP="003038F3">
            <w:pPr>
              <w:keepNext/>
              <w:keepLines/>
              <w:jc w:val="center"/>
              <w:rPr>
                <w:rFonts w:ascii="Arial" w:hAnsi="Arial" w:cs="Arial"/>
              </w:rPr>
            </w:pPr>
            <w:r>
              <w:rPr>
                <w:rFonts w:ascii="Arial" w:hAnsi="Arial" w:cs="Arial"/>
              </w:rPr>
              <w:t>1</w:t>
            </w:r>
            <w:r w:rsidR="002E4913">
              <w:rPr>
                <w:rFonts w:ascii="Arial" w:hAnsi="Arial" w:cs="Arial"/>
              </w:rPr>
              <w:t>0,226</w:t>
            </w:r>
          </w:p>
        </w:tc>
        <w:tc>
          <w:tcPr>
            <w:tcW w:w="1427" w:type="dxa"/>
            <w:shd w:val="pct5" w:color="000000" w:fill="FFFFFF"/>
          </w:tcPr>
          <w:p w:rsidR="00180268" w:rsidRDefault="00396538" w:rsidP="003038F3">
            <w:pPr>
              <w:keepNext/>
              <w:keepLines/>
              <w:jc w:val="center"/>
              <w:rPr>
                <w:rFonts w:ascii="Arial" w:hAnsi="Arial" w:cs="Arial"/>
              </w:rPr>
            </w:pPr>
            <w:r>
              <w:rPr>
                <w:rFonts w:ascii="Arial" w:hAnsi="Arial" w:cs="Arial"/>
              </w:rPr>
              <w:t>12,160</w:t>
            </w:r>
          </w:p>
          <w:p w:rsidR="00396538" w:rsidRPr="00AE4E33" w:rsidRDefault="00396538" w:rsidP="003038F3">
            <w:pPr>
              <w:keepNext/>
              <w:keepLines/>
              <w:jc w:val="center"/>
              <w:rPr>
                <w:rFonts w:ascii="Arial" w:hAnsi="Arial" w:cs="Arial"/>
              </w:rPr>
            </w:pPr>
            <w:r>
              <w:rPr>
                <w:rFonts w:ascii="Arial" w:hAnsi="Arial" w:cs="Arial"/>
              </w:rPr>
              <w:t xml:space="preserve"> 9,728</w:t>
            </w:r>
          </w:p>
        </w:tc>
        <w:tc>
          <w:tcPr>
            <w:tcW w:w="1330" w:type="dxa"/>
            <w:shd w:val="pct5" w:color="000000" w:fill="FFFFFF"/>
          </w:tcPr>
          <w:p w:rsidR="00180268" w:rsidRDefault="00396538" w:rsidP="00180268">
            <w:pPr>
              <w:keepNext/>
              <w:keepLines/>
              <w:jc w:val="center"/>
              <w:rPr>
                <w:rFonts w:ascii="Arial" w:hAnsi="Arial" w:cs="Arial"/>
              </w:rPr>
            </w:pPr>
            <w:r>
              <w:rPr>
                <w:rFonts w:ascii="Arial" w:hAnsi="Arial" w:cs="Arial"/>
              </w:rPr>
              <w:t>674</w:t>
            </w:r>
          </w:p>
          <w:p w:rsidR="00396538" w:rsidRPr="00AE4E33" w:rsidRDefault="00396538" w:rsidP="00180268">
            <w:pPr>
              <w:keepNext/>
              <w:keepLines/>
              <w:jc w:val="center"/>
              <w:rPr>
                <w:rFonts w:ascii="Arial" w:hAnsi="Arial" w:cs="Arial"/>
              </w:rPr>
            </w:pPr>
            <w:r>
              <w:rPr>
                <w:rFonts w:ascii="Arial" w:hAnsi="Arial" w:cs="Arial"/>
              </w:rPr>
              <w:t>498</w:t>
            </w:r>
          </w:p>
        </w:tc>
        <w:tc>
          <w:tcPr>
            <w:tcW w:w="1170" w:type="dxa"/>
            <w:shd w:val="pct5" w:color="000000" w:fill="FFFFFF"/>
          </w:tcPr>
          <w:p w:rsidR="003F3B3A" w:rsidRDefault="0028307C" w:rsidP="003038F3">
            <w:pPr>
              <w:keepNext/>
              <w:keepLines/>
              <w:jc w:val="center"/>
              <w:rPr>
                <w:rFonts w:ascii="Arial" w:hAnsi="Arial" w:cs="Arial"/>
              </w:rPr>
            </w:pPr>
            <w:r>
              <w:rPr>
                <w:rFonts w:ascii="Arial" w:hAnsi="Arial" w:cs="Arial"/>
              </w:rPr>
              <w:t>14,</w:t>
            </w:r>
            <w:r w:rsidR="002E4913">
              <w:rPr>
                <w:rFonts w:ascii="Arial" w:hAnsi="Arial" w:cs="Arial"/>
              </w:rPr>
              <w:t>135</w:t>
            </w:r>
          </w:p>
          <w:p w:rsidR="0028307C" w:rsidRPr="00AE4E33" w:rsidRDefault="0028307C" w:rsidP="003038F3">
            <w:pPr>
              <w:keepNext/>
              <w:keepLines/>
              <w:jc w:val="center"/>
              <w:rPr>
                <w:rFonts w:ascii="Arial" w:hAnsi="Arial" w:cs="Arial"/>
              </w:rPr>
            </w:pPr>
            <w:r>
              <w:rPr>
                <w:rFonts w:ascii="Arial" w:hAnsi="Arial" w:cs="Arial"/>
              </w:rPr>
              <w:t>11,</w:t>
            </w:r>
            <w:r w:rsidR="002E4913">
              <w:rPr>
                <w:rFonts w:ascii="Arial" w:hAnsi="Arial" w:cs="Arial"/>
              </w:rPr>
              <w:t>236</w:t>
            </w:r>
          </w:p>
        </w:tc>
        <w:tc>
          <w:tcPr>
            <w:tcW w:w="1620" w:type="dxa"/>
            <w:shd w:val="pct5" w:color="000000" w:fill="FFFFFF"/>
          </w:tcPr>
          <w:p w:rsidR="003F3B3A" w:rsidRDefault="00654141" w:rsidP="003038F3">
            <w:pPr>
              <w:keepNext/>
              <w:keepLines/>
              <w:jc w:val="center"/>
              <w:rPr>
                <w:rFonts w:ascii="Arial" w:hAnsi="Arial" w:cs="Arial"/>
              </w:rPr>
            </w:pPr>
            <w:r>
              <w:rPr>
                <w:rFonts w:ascii="Arial" w:hAnsi="Arial" w:cs="Arial"/>
              </w:rPr>
              <w:t>(1,301)</w:t>
            </w:r>
          </w:p>
          <w:p w:rsidR="00654141" w:rsidRPr="00AE4E33" w:rsidRDefault="00654141" w:rsidP="003038F3">
            <w:pPr>
              <w:keepNext/>
              <w:keepLines/>
              <w:jc w:val="center"/>
              <w:rPr>
                <w:rFonts w:ascii="Arial" w:hAnsi="Arial" w:cs="Arial"/>
              </w:rPr>
            </w:pPr>
            <w:r>
              <w:rPr>
                <w:rFonts w:ascii="Arial" w:hAnsi="Arial" w:cs="Arial"/>
              </w:rPr>
              <w:t>(1,010)</w:t>
            </w:r>
          </w:p>
        </w:tc>
      </w:tr>
      <w:tr w:rsidR="003F3B3A" w:rsidRPr="00AE4E33" w:rsidTr="003F1A5D">
        <w:trPr>
          <w:cantSplit/>
        </w:trPr>
        <w:tc>
          <w:tcPr>
            <w:tcW w:w="2110" w:type="dxa"/>
            <w:shd w:val="pct5" w:color="000000" w:fill="FFFFFF"/>
          </w:tcPr>
          <w:p w:rsidR="003F3B3A" w:rsidRPr="00AE4E33" w:rsidRDefault="003F3B3A" w:rsidP="00756CC9">
            <w:pPr>
              <w:keepNext/>
              <w:keepLines/>
              <w:rPr>
                <w:rFonts w:ascii="Arial" w:hAnsi="Arial" w:cs="Arial"/>
                <w:b/>
              </w:rPr>
            </w:pPr>
            <w:r w:rsidRPr="00AE4E33">
              <w:rPr>
                <w:rFonts w:ascii="Arial" w:hAnsi="Arial" w:cs="Arial"/>
                <w:b/>
              </w:rPr>
              <w:t xml:space="preserve">Gross </w:t>
            </w:r>
            <w:r w:rsidR="003F1A5D">
              <w:rPr>
                <w:rFonts w:ascii="Arial" w:hAnsi="Arial" w:cs="Arial"/>
                <w:b/>
              </w:rPr>
              <w:t>P</w:t>
            </w:r>
            <w:r w:rsidRPr="00AE4E33">
              <w:rPr>
                <w:rFonts w:ascii="Arial" w:hAnsi="Arial" w:cs="Arial"/>
                <w:b/>
              </w:rPr>
              <w:t>rofit</w:t>
            </w:r>
          </w:p>
        </w:tc>
        <w:tc>
          <w:tcPr>
            <w:tcW w:w="1260" w:type="dxa"/>
            <w:shd w:val="pct20" w:color="000000" w:fill="FFFFFF"/>
          </w:tcPr>
          <w:p w:rsidR="003F3B3A" w:rsidRPr="00AE4E33" w:rsidRDefault="002E4913" w:rsidP="003038F3">
            <w:pPr>
              <w:keepNext/>
              <w:keepLines/>
              <w:jc w:val="center"/>
              <w:rPr>
                <w:rFonts w:ascii="Arial" w:hAnsi="Arial" w:cs="Arial"/>
              </w:rPr>
            </w:pPr>
            <w:r>
              <w:rPr>
                <w:rFonts w:ascii="Arial" w:hAnsi="Arial" w:cs="Arial"/>
              </w:rPr>
              <w:t>2,608</w:t>
            </w:r>
          </w:p>
        </w:tc>
        <w:tc>
          <w:tcPr>
            <w:tcW w:w="1427" w:type="dxa"/>
            <w:shd w:val="pct20" w:color="000000" w:fill="FFFFFF"/>
          </w:tcPr>
          <w:p w:rsidR="003F3B3A" w:rsidRPr="00AE4E33" w:rsidRDefault="00396538" w:rsidP="003038F3">
            <w:pPr>
              <w:keepNext/>
              <w:keepLines/>
              <w:jc w:val="center"/>
              <w:rPr>
                <w:rFonts w:ascii="Arial" w:hAnsi="Arial" w:cs="Arial"/>
              </w:rPr>
            </w:pPr>
            <w:r>
              <w:rPr>
                <w:rFonts w:ascii="Arial" w:hAnsi="Arial" w:cs="Arial"/>
              </w:rPr>
              <w:t>2,432</w:t>
            </w:r>
          </w:p>
        </w:tc>
        <w:tc>
          <w:tcPr>
            <w:tcW w:w="1330" w:type="dxa"/>
            <w:shd w:val="pct20" w:color="000000" w:fill="FFFFFF"/>
          </w:tcPr>
          <w:p w:rsidR="00396538" w:rsidRPr="00AE4E33" w:rsidRDefault="00396538" w:rsidP="003038F3">
            <w:pPr>
              <w:keepNext/>
              <w:keepLines/>
              <w:jc w:val="center"/>
              <w:rPr>
                <w:rFonts w:ascii="Arial" w:hAnsi="Arial" w:cs="Arial"/>
              </w:rPr>
            </w:pPr>
            <w:r>
              <w:rPr>
                <w:rFonts w:ascii="Arial" w:hAnsi="Arial" w:cs="Arial"/>
              </w:rPr>
              <w:t>176</w:t>
            </w:r>
          </w:p>
        </w:tc>
        <w:tc>
          <w:tcPr>
            <w:tcW w:w="1170" w:type="dxa"/>
            <w:shd w:val="pct20" w:color="000000" w:fill="FFFFFF"/>
          </w:tcPr>
          <w:p w:rsidR="003F3B3A" w:rsidRPr="00AE4E33" w:rsidRDefault="002E4913" w:rsidP="003038F3">
            <w:pPr>
              <w:keepNext/>
              <w:keepLines/>
              <w:jc w:val="center"/>
              <w:rPr>
                <w:rFonts w:ascii="Arial" w:hAnsi="Arial" w:cs="Arial"/>
              </w:rPr>
            </w:pPr>
            <w:r>
              <w:rPr>
                <w:rFonts w:ascii="Arial" w:hAnsi="Arial" w:cs="Arial"/>
              </w:rPr>
              <w:t>2,899</w:t>
            </w:r>
          </w:p>
        </w:tc>
        <w:tc>
          <w:tcPr>
            <w:tcW w:w="1620" w:type="dxa"/>
            <w:shd w:val="pct20" w:color="000000" w:fill="FFFFFF"/>
          </w:tcPr>
          <w:p w:rsidR="003F3B3A" w:rsidRPr="00AE4E33" w:rsidRDefault="00654141" w:rsidP="003038F3">
            <w:pPr>
              <w:keepNext/>
              <w:keepLines/>
              <w:jc w:val="center"/>
              <w:rPr>
                <w:rFonts w:ascii="Arial" w:hAnsi="Arial" w:cs="Arial"/>
              </w:rPr>
            </w:pPr>
            <w:r>
              <w:rPr>
                <w:rFonts w:ascii="Arial" w:hAnsi="Arial" w:cs="Arial"/>
              </w:rPr>
              <w:t>(299)</w:t>
            </w:r>
          </w:p>
        </w:tc>
      </w:tr>
      <w:tr w:rsidR="003F3B3A" w:rsidRPr="00AE4E33" w:rsidTr="003F1A5D">
        <w:trPr>
          <w:cantSplit/>
        </w:trPr>
        <w:tc>
          <w:tcPr>
            <w:tcW w:w="2110" w:type="dxa"/>
            <w:shd w:val="pct5" w:color="000000" w:fill="FFFFFF"/>
          </w:tcPr>
          <w:p w:rsidR="003F3B3A" w:rsidRPr="00AE4E33" w:rsidRDefault="003F3B3A" w:rsidP="00756CC9">
            <w:pPr>
              <w:rPr>
                <w:rFonts w:ascii="Arial" w:hAnsi="Arial" w:cs="Arial"/>
                <w:b/>
              </w:rPr>
            </w:pPr>
          </w:p>
          <w:p w:rsidR="003F3B3A" w:rsidRPr="00AE4E33" w:rsidRDefault="003F3B3A" w:rsidP="00756CC9">
            <w:pPr>
              <w:rPr>
                <w:rFonts w:ascii="Arial" w:hAnsi="Arial" w:cs="Arial"/>
                <w:b/>
              </w:rPr>
            </w:pPr>
            <w:r w:rsidRPr="00AE4E33">
              <w:rPr>
                <w:rFonts w:ascii="Arial" w:hAnsi="Arial" w:cs="Arial"/>
                <w:b/>
              </w:rPr>
              <w:t>Service Revenue</w:t>
            </w:r>
          </w:p>
          <w:p w:rsidR="003F3B3A" w:rsidRPr="00AE4E33" w:rsidRDefault="003F3B3A" w:rsidP="00756CC9">
            <w:pPr>
              <w:rPr>
                <w:rFonts w:ascii="Arial" w:hAnsi="Arial" w:cs="Arial"/>
                <w:b/>
              </w:rPr>
            </w:pPr>
          </w:p>
          <w:p w:rsidR="003F3B3A" w:rsidRPr="00AE4E33" w:rsidRDefault="003F3B3A" w:rsidP="00756CC9">
            <w:pPr>
              <w:rPr>
                <w:rFonts w:ascii="Arial" w:hAnsi="Arial" w:cs="Arial"/>
                <w:b/>
              </w:rPr>
            </w:pPr>
            <w:r w:rsidRPr="00AE4E33">
              <w:rPr>
                <w:rFonts w:ascii="Arial" w:hAnsi="Arial" w:cs="Arial"/>
                <w:b/>
              </w:rPr>
              <w:t>Total Revenue</w:t>
            </w:r>
          </w:p>
          <w:p w:rsidR="003F3B3A" w:rsidRPr="00AE4E33" w:rsidRDefault="003F3B3A" w:rsidP="00756CC9">
            <w:pPr>
              <w:rPr>
                <w:rFonts w:ascii="Arial" w:hAnsi="Arial" w:cs="Arial"/>
                <w:b/>
              </w:rPr>
            </w:pPr>
          </w:p>
          <w:p w:rsidR="003F3B3A" w:rsidRPr="00AE4E33" w:rsidRDefault="003F3B3A" w:rsidP="00756CC9">
            <w:pPr>
              <w:rPr>
                <w:rFonts w:ascii="Arial" w:hAnsi="Arial" w:cs="Arial"/>
                <w:b/>
              </w:rPr>
            </w:pPr>
            <w:r w:rsidRPr="00AE4E33">
              <w:rPr>
                <w:rFonts w:ascii="Arial" w:hAnsi="Arial" w:cs="Arial"/>
                <w:b/>
              </w:rPr>
              <w:t>Expenses</w:t>
            </w:r>
          </w:p>
          <w:p w:rsidR="003F3B3A" w:rsidRPr="00AE4E33" w:rsidRDefault="003F3B3A" w:rsidP="00756CC9">
            <w:pPr>
              <w:rPr>
                <w:rFonts w:ascii="Arial" w:hAnsi="Arial" w:cs="Arial"/>
                <w:b/>
              </w:rPr>
            </w:pPr>
            <w:r w:rsidRPr="00AE4E33">
              <w:rPr>
                <w:rFonts w:ascii="Arial" w:hAnsi="Arial" w:cs="Arial"/>
                <w:b/>
              </w:rPr>
              <w:t xml:space="preserve">Salaries &amp; </w:t>
            </w:r>
            <w:r w:rsidR="003F1A5D">
              <w:rPr>
                <w:rFonts w:ascii="Arial" w:hAnsi="Arial" w:cs="Arial"/>
                <w:b/>
              </w:rPr>
              <w:t>B</w:t>
            </w:r>
            <w:r w:rsidRPr="00AE4E33">
              <w:rPr>
                <w:rFonts w:ascii="Arial" w:hAnsi="Arial" w:cs="Arial"/>
                <w:b/>
              </w:rPr>
              <w:t>enefits</w:t>
            </w:r>
          </w:p>
          <w:p w:rsidR="003F3B3A" w:rsidRDefault="003F3B3A" w:rsidP="00756CC9">
            <w:pPr>
              <w:rPr>
                <w:rFonts w:ascii="Arial" w:hAnsi="Arial" w:cs="Arial"/>
                <w:b/>
              </w:rPr>
            </w:pPr>
            <w:r w:rsidRPr="00AE4E33">
              <w:rPr>
                <w:rFonts w:ascii="Arial" w:hAnsi="Arial" w:cs="Arial"/>
                <w:b/>
              </w:rPr>
              <w:t xml:space="preserve">Occupancy </w:t>
            </w:r>
            <w:r w:rsidR="003F1A5D">
              <w:rPr>
                <w:rFonts w:ascii="Arial" w:hAnsi="Arial" w:cs="Arial"/>
                <w:b/>
              </w:rPr>
              <w:t>C</w:t>
            </w:r>
            <w:r w:rsidRPr="00AE4E33">
              <w:rPr>
                <w:rFonts w:ascii="Arial" w:hAnsi="Arial" w:cs="Arial"/>
                <w:b/>
              </w:rPr>
              <w:t>osts</w:t>
            </w:r>
          </w:p>
          <w:p w:rsidR="002E4913" w:rsidRDefault="002E4913" w:rsidP="00756CC9">
            <w:pPr>
              <w:rPr>
                <w:rFonts w:ascii="Arial" w:hAnsi="Arial" w:cs="Arial"/>
                <w:b/>
              </w:rPr>
            </w:pPr>
            <w:r>
              <w:rPr>
                <w:rFonts w:ascii="Arial" w:hAnsi="Arial" w:cs="Arial"/>
                <w:b/>
              </w:rPr>
              <w:t>Operational</w:t>
            </w:r>
          </w:p>
          <w:p w:rsidR="003F3B3A" w:rsidRPr="00AE4E33" w:rsidRDefault="002E4913" w:rsidP="00756CC9">
            <w:pPr>
              <w:rPr>
                <w:rFonts w:ascii="Arial" w:hAnsi="Arial" w:cs="Arial"/>
                <w:b/>
              </w:rPr>
            </w:pPr>
            <w:r>
              <w:rPr>
                <w:rFonts w:ascii="Arial" w:hAnsi="Arial" w:cs="Arial"/>
                <w:b/>
              </w:rPr>
              <w:t>Administrative</w:t>
            </w:r>
            <w:r w:rsidR="003F3B3A" w:rsidRPr="00AE4E33">
              <w:rPr>
                <w:rFonts w:ascii="Arial" w:hAnsi="Arial" w:cs="Arial"/>
                <w:b/>
              </w:rPr>
              <w:t xml:space="preserve"> </w:t>
            </w:r>
          </w:p>
        </w:tc>
        <w:tc>
          <w:tcPr>
            <w:tcW w:w="1260" w:type="dxa"/>
            <w:shd w:val="pct5" w:color="000000" w:fill="FFFFFF"/>
          </w:tcPr>
          <w:p w:rsidR="003F3B3A" w:rsidRDefault="003F3B3A" w:rsidP="003038F3">
            <w:pPr>
              <w:jc w:val="center"/>
              <w:rPr>
                <w:rFonts w:ascii="Arial" w:hAnsi="Arial" w:cs="Arial"/>
              </w:rPr>
            </w:pPr>
          </w:p>
          <w:p w:rsidR="003F3B3A" w:rsidRDefault="002E4913" w:rsidP="003038F3">
            <w:pPr>
              <w:jc w:val="center"/>
              <w:rPr>
                <w:rFonts w:ascii="Arial" w:hAnsi="Arial" w:cs="Arial"/>
              </w:rPr>
            </w:pPr>
            <w:r>
              <w:rPr>
                <w:rFonts w:ascii="Arial" w:hAnsi="Arial" w:cs="Arial"/>
              </w:rPr>
              <w:t>11,095</w:t>
            </w:r>
          </w:p>
          <w:p w:rsidR="003F3B3A" w:rsidRDefault="003F3B3A" w:rsidP="003038F3">
            <w:pPr>
              <w:jc w:val="center"/>
              <w:rPr>
                <w:rFonts w:ascii="Arial" w:hAnsi="Arial" w:cs="Arial"/>
              </w:rPr>
            </w:pPr>
          </w:p>
          <w:p w:rsidR="003F3B3A" w:rsidRDefault="002E4913" w:rsidP="003038F3">
            <w:pPr>
              <w:jc w:val="center"/>
              <w:rPr>
                <w:rFonts w:ascii="Arial" w:hAnsi="Arial" w:cs="Arial"/>
              </w:rPr>
            </w:pPr>
            <w:r>
              <w:rPr>
                <w:rFonts w:ascii="Arial" w:hAnsi="Arial" w:cs="Arial"/>
              </w:rPr>
              <w:t>13,703</w:t>
            </w:r>
          </w:p>
          <w:p w:rsidR="003F3B3A" w:rsidRDefault="003F3B3A" w:rsidP="003038F3">
            <w:pPr>
              <w:jc w:val="center"/>
              <w:rPr>
                <w:rFonts w:ascii="Arial" w:hAnsi="Arial" w:cs="Arial"/>
              </w:rPr>
            </w:pPr>
          </w:p>
          <w:p w:rsidR="003F3B3A" w:rsidRDefault="003F3B3A" w:rsidP="003038F3">
            <w:pPr>
              <w:jc w:val="center"/>
              <w:rPr>
                <w:rFonts w:ascii="Arial" w:hAnsi="Arial" w:cs="Arial"/>
              </w:rPr>
            </w:pPr>
          </w:p>
          <w:p w:rsidR="003F3B3A" w:rsidRDefault="002E4913" w:rsidP="003038F3">
            <w:pPr>
              <w:jc w:val="center"/>
              <w:rPr>
                <w:rFonts w:ascii="Arial" w:hAnsi="Arial" w:cs="Arial"/>
              </w:rPr>
            </w:pPr>
            <w:r>
              <w:rPr>
                <w:rFonts w:ascii="Arial" w:hAnsi="Arial" w:cs="Arial"/>
              </w:rPr>
              <w:t>4,346</w:t>
            </w:r>
          </w:p>
          <w:p w:rsidR="003F3B3A" w:rsidRDefault="002E4913" w:rsidP="003038F3">
            <w:pPr>
              <w:jc w:val="center"/>
              <w:rPr>
                <w:rFonts w:ascii="Arial" w:hAnsi="Arial" w:cs="Arial"/>
              </w:rPr>
            </w:pPr>
            <w:r>
              <w:rPr>
                <w:rFonts w:ascii="Arial" w:hAnsi="Arial" w:cs="Arial"/>
              </w:rPr>
              <w:t>1,077</w:t>
            </w:r>
          </w:p>
          <w:p w:rsidR="003F3B3A" w:rsidRDefault="002E4913" w:rsidP="003038F3">
            <w:pPr>
              <w:jc w:val="center"/>
              <w:rPr>
                <w:rFonts w:ascii="Arial" w:hAnsi="Arial" w:cs="Arial"/>
              </w:rPr>
            </w:pPr>
            <w:r>
              <w:rPr>
                <w:rFonts w:ascii="Arial" w:hAnsi="Arial" w:cs="Arial"/>
              </w:rPr>
              <w:t>7,765</w:t>
            </w:r>
          </w:p>
          <w:p w:rsidR="002E4913" w:rsidRDefault="002E4913" w:rsidP="003038F3">
            <w:pPr>
              <w:jc w:val="center"/>
              <w:rPr>
                <w:rFonts w:ascii="Arial" w:hAnsi="Arial" w:cs="Arial"/>
              </w:rPr>
            </w:pPr>
            <w:r>
              <w:rPr>
                <w:rFonts w:ascii="Arial" w:hAnsi="Arial" w:cs="Arial"/>
              </w:rPr>
              <w:t>504</w:t>
            </w:r>
          </w:p>
          <w:p w:rsidR="003F3B3A" w:rsidRPr="00AE4E33" w:rsidRDefault="003F3B3A" w:rsidP="003038F3">
            <w:pPr>
              <w:jc w:val="center"/>
              <w:rPr>
                <w:rFonts w:ascii="Arial" w:hAnsi="Arial" w:cs="Arial"/>
              </w:rPr>
            </w:pPr>
          </w:p>
        </w:tc>
        <w:tc>
          <w:tcPr>
            <w:tcW w:w="1427" w:type="dxa"/>
            <w:shd w:val="pct5" w:color="000000" w:fill="FFFFFF"/>
          </w:tcPr>
          <w:p w:rsidR="00180268" w:rsidRDefault="00180268" w:rsidP="003038F3">
            <w:pPr>
              <w:jc w:val="center"/>
              <w:rPr>
                <w:rFonts w:ascii="Arial" w:hAnsi="Arial" w:cs="Arial"/>
              </w:rPr>
            </w:pPr>
          </w:p>
          <w:p w:rsidR="00396538" w:rsidRDefault="00396538" w:rsidP="00396538">
            <w:pPr>
              <w:jc w:val="center"/>
              <w:rPr>
                <w:rFonts w:ascii="Arial" w:hAnsi="Arial" w:cs="Arial"/>
              </w:rPr>
            </w:pPr>
            <w:r>
              <w:rPr>
                <w:rFonts w:ascii="Arial" w:hAnsi="Arial" w:cs="Arial"/>
              </w:rPr>
              <w:t>11,190</w:t>
            </w:r>
          </w:p>
          <w:p w:rsidR="00396538" w:rsidRDefault="00396538" w:rsidP="00396538">
            <w:pPr>
              <w:jc w:val="center"/>
              <w:rPr>
                <w:rFonts w:ascii="Arial" w:hAnsi="Arial" w:cs="Arial"/>
              </w:rPr>
            </w:pPr>
          </w:p>
          <w:p w:rsidR="00396538" w:rsidRDefault="00396538" w:rsidP="00396538">
            <w:pPr>
              <w:jc w:val="center"/>
              <w:rPr>
                <w:rFonts w:ascii="Arial" w:hAnsi="Arial" w:cs="Arial"/>
              </w:rPr>
            </w:pPr>
            <w:r>
              <w:rPr>
                <w:rFonts w:ascii="Arial" w:hAnsi="Arial" w:cs="Arial"/>
              </w:rPr>
              <w:t>13,622</w:t>
            </w:r>
          </w:p>
          <w:p w:rsidR="00396538" w:rsidRDefault="00396538" w:rsidP="00396538">
            <w:pPr>
              <w:jc w:val="center"/>
              <w:rPr>
                <w:rFonts w:ascii="Arial" w:hAnsi="Arial" w:cs="Arial"/>
              </w:rPr>
            </w:pPr>
          </w:p>
          <w:p w:rsidR="00396538" w:rsidRDefault="00396538" w:rsidP="00396538">
            <w:pPr>
              <w:jc w:val="center"/>
              <w:rPr>
                <w:rFonts w:ascii="Arial" w:hAnsi="Arial" w:cs="Arial"/>
              </w:rPr>
            </w:pPr>
          </w:p>
          <w:p w:rsidR="00396538" w:rsidRDefault="00396538" w:rsidP="00396538">
            <w:pPr>
              <w:jc w:val="center"/>
              <w:rPr>
                <w:rFonts w:ascii="Arial" w:hAnsi="Arial" w:cs="Arial"/>
              </w:rPr>
            </w:pPr>
            <w:r>
              <w:rPr>
                <w:rFonts w:ascii="Arial" w:hAnsi="Arial" w:cs="Arial"/>
              </w:rPr>
              <w:t>4,440</w:t>
            </w:r>
          </w:p>
          <w:p w:rsidR="00396538" w:rsidRDefault="00396538" w:rsidP="00396538">
            <w:pPr>
              <w:jc w:val="center"/>
              <w:rPr>
                <w:rFonts w:ascii="Arial" w:hAnsi="Arial" w:cs="Arial"/>
              </w:rPr>
            </w:pPr>
            <w:r>
              <w:rPr>
                <w:rFonts w:ascii="Arial" w:hAnsi="Arial" w:cs="Arial"/>
              </w:rPr>
              <w:t>1,005</w:t>
            </w:r>
          </w:p>
          <w:p w:rsidR="00396538" w:rsidRDefault="00396538" w:rsidP="00396538">
            <w:pPr>
              <w:jc w:val="center"/>
              <w:rPr>
                <w:rFonts w:ascii="Arial" w:hAnsi="Arial" w:cs="Arial"/>
              </w:rPr>
            </w:pPr>
            <w:r>
              <w:rPr>
                <w:rFonts w:ascii="Arial" w:hAnsi="Arial" w:cs="Arial"/>
              </w:rPr>
              <w:t>7,602</w:t>
            </w:r>
          </w:p>
          <w:p w:rsidR="00396538" w:rsidRDefault="00396538" w:rsidP="003038F3">
            <w:pPr>
              <w:jc w:val="center"/>
              <w:rPr>
                <w:rFonts w:ascii="Arial" w:hAnsi="Arial" w:cs="Arial"/>
              </w:rPr>
            </w:pPr>
            <w:r>
              <w:rPr>
                <w:rFonts w:ascii="Arial" w:hAnsi="Arial" w:cs="Arial"/>
              </w:rPr>
              <w:t xml:space="preserve">  445</w:t>
            </w:r>
          </w:p>
          <w:p w:rsidR="00396538" w:rsidRPr="00AE4E33" w:rsidRDefault="00396538" w:rsidP="003038F3">
            <w:pPr>
              <w:jc w:val="center"/>
              <w:rPr>
                <w:rFonts w:ascii="Arial" w:hAnsi="Arial" w:cs="Arial"/>
              </w:rPr>
            </w:pPr>
          </w:p>
        </w:tc>
        <w:tc>
          <w:tcPr>
            <w:tcW w:w="1330" w:type="dxa"/>
            <w:shd w:val="pct5" w:color="000000" w:fill="FFFFFF"/>
          </w:tcPr>
          <w:p w:rsidR="00180268" w:rsidRDefault="00180268" w:rsidP="003038F3">
            <w:pPr>
              <w:jc w:val="center"/>
              <w:rPr>
                <w:rFonts w:ascii="Arial" w:hAnsi="Arial" w:cs="Arial"/>
              </w:rPr>
            </w:pPr>
          </w:p>
          <w:p w:rsidR="00396538" w:rsidRDefault="00396538" w:rsidP="003038F3">
            <w:pPr>
              <w:jc w:val="center"/>
              <w:rPr>
                <w:rFonts w:ascii="Arial" w:hAnsi="Arial" w:cs="Arial"/>
              </w:rPr>
            </w:pPr>
            <w:r>
              <w:rPr>
                <w:rFonts w:ascii="Arial" w:hAnsi="Arial" w:cs="Arial"/>
              </w:rPr>
              <w:t>(95)</w:t>
            </w:r>
          </w:p>
          <w:p w:rsidR="00396538" w:rsidRDefault="00396538" w:rsidP="003038F3">
            <w:pPr>
              <w:jc w:val="center"/>
              <w:rPr>
                <w:rFonts w:ascii="Arial" w:hAnsi="Arial" w:cs="Arial"/>
              </w:rPr>
            </w:pPr>
          </w:p>
          <w:p w:rsidR="00396538" w:rsidRDefault="00396538" w:rsidP="003038F3">
            <w:pPr>
              <w:jc w:val="center"/>
              <w:rPr>
                <w:rFonts w:ascii="Arial" w:hAnsi="Arial" w:cs="Arial"/>
              </w:rPr>
            </w:pPr>
            <w:r>
              <w:rPr>
                <w:rFonts w:ascii="Arial" w:hAnsi="Arial" w:cs="Arial"/>
              </w:rPr>
              <w:t>81</w:t>
            </w:r>
          </w:p>
          <w:p w:rsidR="00396538" w:rsidRDefault="00396538" w:rsidP="003038F3">
            <w:pPr>
              <w:jc w:val="center"/>
              <w:rPr>
                <w:rFonts w:ascii="Arial" w:hAnsi="Arial" w:cs="Arial"/>
              </w:rPr>
            </w:pPr>
          </w:p>
          <w:p w:rsidR="00396538" w:rsidRDefault="00396538" w:rsidP="003038F3">
            <w:pPr>
              <w:jc w:val="center"/>
              <w:rPr>
                <w:rFonts w:ascii="Arial" w:hAnsi="Arial" w:cs="Arial"/>
              </w:rPr>
            </w:pPr>
          </w:p>
          <w:p w:rsidR="00396538" w:rsidRDefault="00396538" w:rsidP="003038F3">
            <w:pPr>
              <w:jc w:val="center"/>
              <w:rPr>
                <w:rFonts w:ascii="Arial" w:hAnsi="Arial" w:cs="Arial"/>
              </w:rPr>
            </w:pPr>
            <w:r>
              <w:rPr>
                <w:rFonts w:ascii="Arial" w:hAnsi="Arial" w:cs="Arial"/>
              </w:rPr>
              <w:t>(94)</w:t>
            </w:r>
          </w:p>
          <w:p w:rsidR="00396538" w:rsidRDefault="00396538" w:rsidP="003038F3">
            <w:pPr>
              <w:jc w:val="center"/>
              <w:rPr>
                <w:rFonts w:ascii="Arial" w:hAnsi="Arial" w:cs="Arial"/>
              </w:rPr>
            </w:pPr>
            <w:r>
              <w:rPr>
                <w:rFonts w:ascii="Arial" w:hAnsi="Arial" w:cs="Arial"/>
              </w:rPr>
              <w:t>72</w:t>
            </w:r>
          </w:p>
          <w:p w:rsidR="00396538" w:rsidRDefault="00396538" w:rsidP="003038F3">
            <w:pPr>
              <w:jc w:val="center"/>
              <w:rPr>
                <w:rFonts w:ascii="Arial" w:hAnsi="Arial" w:cs="Arial"/>
              </w:rPr>
            </w:pPr>
            <w:r>
              <w:rPr>
                <w:rFonts w:ascii="Arial" w:hAnsi="Arial" w:cs="Arial"/>
              </w:rPr>
              <w:t>163</w:t>
            </w:r>
          </w:p>
          <w:p w:rsidR="00396538" w:rsidRDefault="00396538" w:rsidP="003038F3">
            <w:pPr>
              <w:jc w:val="center"/>
              <w:rPr>
                <w:rFonts w:ascii="Arial" w:hAnsi="Arial" w:cs="Arial"/>
              </w:rPr>
            </w:pPr>
            <w:r>
              <w:rPr>
                <w:rFonts w:ascii="Arial" w:hAnsi="Arial" w:cs="Arial"/>
              </w:rPr>
              <w:t>59</w:t>
            </w:r>
          </w:p>
          <w:p w:rsidR="00396538" w:rsidRPr="00AE4E33" w:rsidRDefault="00396538" w:rsidP="003038F3">
            <w:pPr>
              <w:jc w:val="center"/>
              <w:rPr>
                <w:rFonts w:ascii="Arial" w:hAnsi="Arial" w:cs="Arial"/>
              </w:rPr>
            </w:pPr>
          </w:p>
        </w:tc>
        <w:tc>
          <w:tcPr>
            <w:tcW w:w="1170" w:type="dxa"/>
            <w:shd w:val="pct5" w:color="000000" w:fill="FFFFFF"/>
          </w:tcPr>
          <w:p w:rsidR="003F3B3A" w:rsidRPr="00AE4E33" w:rsidRDefault="003F3B3A" w:rsidP="003038F3">
            <w:pPr>
              <w:jc w:val="center"/>
              <w:rPr>
                <w:rFonts w:ascii="Arial" w:hAnsi="Arial" w:cs="Arial"/>
              </w:rPr>
            </w:pPr>
          </w:p>
          <w:p w:rsidR="003F3B3A" w:rsidRPr="00AE4E33" w:rsidRDefault="009B1F6E" w:rsidP="003038F3">
            <w:pPr>
              <w:jc w:val="center"/>
              <w:rPr>
                <w:rFonts w:ascii="Arial" w:hAnsi="Arial" w:cs="Arial"/>
              </w:rPr>
            </w:pPr>
            <w:r>
              <w:rPr>
                <w:rFonts w:ascii="Arial" w:hAnsi="Arial" w:cs="Arial"/>
              </w:rPr>
              <w:t>1</w:t>
            </w:r>
            <w:r w:rsidR="002E4913">
              <w:rPr>
                <w:rFonts w:ascii="Arial" w:hAnsi="Arial" w:cs="Arial"/>
              </w:rPr>
              <w:t>1,888</w:t>
            </w:r>
          </w:p>
          <w:p w:rsidR="003F3B3A" w:rsidRPr="00AE4E33" w:rsidRDefault="003F3B3A" w:rsidP="003038F3">
            <w:pPr>
              <w:jc w:val="center"/>
              <w:rPr>
                <w:rFonts w:ascii="Arial" w:hAnsi="Arial" w:cs="Arial"/>
              </w:rPr>
            </w:pPr>
          </w:p>
          <w:p w:rsidR="003F3B3A" w:rsidRPr="00AE4E33" w:rsidRDefault="009B1F6E" w:rsidP="003038F3">
            <w:pPr>
              <w:jc w:val="center"/>
              <w:rPr>
                <w:rFonts w:ascii="Arial" w:hAnsi="Arial" w:cs="Arial"/>
              </w:rPr>
            </w:pPr>
            <w:r>
              <w:rPr>
                <w:rFonts w:ascii="Arial" w:hAnsi="Arial" w:cs="Arial"/>
              </w:rPr>
              <w:t>1</w:t>
            </w:r>
            <w:r w:rsidR="002E4913">
              <w:rPr>
                <w:rFonts w:ascii="Arial" w:hAnsi="Arial" w:cs="Arial"/>
              </w:rPr>
              <w:t>4,787</w:t>
            </w:r>
          </w:p>
          <w:p w:rsidR="003F3B3A" w:rsidRPr="00AE4E33" w:rsidRDefault="003F3B3A" w:rsidP="003038F3">
            <w:pPr>
              <w:jc w:val="center"/>
              <w:rPr>
                <w:rFonts w:ascii="Arial" w:hAnsi="Arial" w:cs="Arial"/>
              </w:rPr>
            </w:pPr>
          </w:p>
          <w:p w:rsidR="003F3B3A" w:rsidRPr="00AE4E33" w:rsidRDefault="003F3B3A" w:rsidP="003038F3">
            <w:pPr>
              <w:jc w:val="center"/>
              <w:rPr>
                <w:rFonts w:ascii="Arial" w:hAnsi="Arial" w:cs="Arial"/>
              </w:rPr>
            </w:pPr>
          </w:p>
          <w:p w:rsidR="003F3B3A" w:rsidRPr="00AE4E33" w:rsidRDefault="009B1F6E" w:rsidP="003038F3">
            <w:pPr>
              <w:jc w:val="center"/>
              <w:rPr>
                <w:rFonts w:ascii="Arial" w:hAnsi="Arial" w:cs="Arial"/>
              </w:rPr>
            </w:pPr>
            <w:r>
              <w:rPr>
                <w:rFonts w:ascii="Arial" w:hAnsi="Arial" w:cs="Arial"/>
              </w:rPr>
              <w:t>4,</w:t>
            </w:r>
            <w:r w:rsidR="002E4913">
              <w:rPr>
                <w:rFonts w:ascii="Arial" w:hAnsi="Arial" w:cs="Arial"/>
              </w:rPr>
              <w:t>442</w:t>
            </w:r>
          </w:p>
          <w:p w:rsidR="003F3B3A" w:rsidRPr="00AE4E33" w:rsidRDefault="009B1F6E" w:rsidP="003038F3">
            <w:pPr>
              <w:jc w:val="center"/>
              <w:rPr>
                <w:rFonts w:ascii="Arial" w:hAnsi="Arial" w:cs="Arial"/>
              </w:rPr>
            </w:pPr>
            <w:r>
              <w:rPr>
                <w:rFonts w:ascii="Arial" w:hAnsi="Arial" w:cs="Arial"/>
              </w:rPr>
              <w:t>996</w:t>
            </w:r>
          </w:p>
          <w:p w:rsidR="003F3B3A" w:rsidRPr="00AE4E33" w:rsidRDefault="002E4913" w:rsidP="003038F3">
            <w:pPr>
              <w:jc w:val="center"/>
              <w:rPr>
                <w:rFonts w:ascii="Arial" w:hAnsi="Arial" w:cs="Arial"/>
              </w:rPr>
            </w:pPr>
            <w:r>
              <w:rPr>
                <w:rFonts w:ascii="Arial" w:hAnsi="Arial" w:cs="Arial"/>
              </w:rPr>
              <w:t>8,530</w:t>
            </w:r>
          </w:p>
          <w:p w:rsidR="003F3B3A" w:rsidRPr="00AE4E33" w:rsidRDefault="002E4913" w:rsidP="003038F3">
            <w:pPr>
              <w:jc w:val="center"/>
              <w:rPr>
                <w:rFonts w:ascii="Arial" w:hAnsi="Arial" w:cs="Arial"/>
              </w:rPr>
            </w:pPr>
            <w:r>
              <w:rPr>
                <w:rFonts w:ascii="Arial" w:hAnsi="Arial" w:cs="Arial"/>
              </w:rPr>
              <w:t>618</w:t>
            </w:r>
          </w:p>
        </w:tc>
        <w:tc>
          <w:tcPr>
            <w:tcW w:w="1620" w:type="dxa"/>
            <w:shd w:val="pct5" w:color="000000" w:fill="FFFFFF"/>
          </w:tcPr>
          <w:p w:rsidR="003F3B3A" w:rsidRDefault="003F3B3A" w:rsidP="003038F3">
            <w:pPr>
              <w:jc w:val="center"/>
              <w:rPr>
                <w:rFonts w:ascii="Arial" w:hAnsi="Arial" w:cs="Arial"/>
              </w:rPr>
            </w:pPr>
          </w:p>
          <w:p w:rsidR="00654141" w:rsidRDefault="00654141" w:rsidP="003038F3">
            <w:pPr>
              <w:jc w:val="center"/>
              <w:rPr>
                <w:rFonts w:ascii="Arial" w:hAnsi="Arial" w:cs="Arial"/>
              </w:rPr>
            </w:pPr>
            <w:r>
              <w:rPr>
                <w:rFonts w:ascii="Arial" w:hAnsi="Arial" w:cs="Arial"/>
              </w:rPr>
              <w:t>(793)</w:t>
            </w:r>
          </w:p>
          <w:p w:rsidR="00654141" w:rsidRDefault="00654141" w:rsidP="003038F3">
            <w:pPr>
              <w:jc w:val="center"/>
              <w:rPr>
                <w:rFonts w:ascii="Arial" w:hAnsi="Arial" w:cs="Arial"/>
              </w:rPr>
            </w:pPr>
          </w:p>
          <w:p w:rsidR="00654141" w:rsidRDefault="00654141" w:rsidP="00654141">
            <w:pPr>
              <w:jc w:val="center"/>
              <w:rPr>
                <w:rFonts w:ascii="Arial" w:hAnsi="Arial" w:cs="Arial"/>
              </w:rPr>
            </w:pPr>
            <w:r>
              <w:rPr>
                <w:rFonts w:ascii="Arial" w:hAnsi="Arial" w:cs="Arial"/>
              </w:rPr>
              <w:t>(1,084)</w:t>
            </w:r>
          </w:p>
          <w:p w:rsidR="00654141" w:rsidRDefault="00654141" w:rsidP="00654141">
            <w:pPr>
              <w:jc w:val="center"/>
              <w:rPr>
                <w:rFonts w:ascii="Arial" w:hAnsi="Arial" w:cs="Arial"/>
              </w:rPr>
            </w:pPr>
          </w:p>
          <w:p w:rsidR="00654141" w:rsidRDefault="00654141" w:rsidP="00654141">
            <w:pPr>
              <w:jc w:val="center"/>
              <w:rPr>
                <w:rFonts w:ascii="Arial" w:hAnsi="Arial" w:cs="Arial"/>
              </w:rPr>
            </w:pPr>
          </w:p>
          <w:p w:rsidR="00654141" w:rsidRDefault="00654141" w:rsidP="00654141">
            <w:pPr>
              <w:jc w:val="center"/>
              <w:rPr>
                <w:rFonts w:ascii="Arial" w:hAnsi="Arial" w:cs="Arial"/>
              </w:rPr>
            </w:pPr>
            <w:r>
              <w:rPr>
                <w:rFonts w:ascii="Arial" w:hAnsi="Arial" w:cs="Arial"/>
              </w:rPr>
              <w:t>(96)</w:t>
            </w:r>
          </w:p>
          <w:p w:rsidR="00654141" w:rsidRDefault="00654141" w:rsidP="00654141">
            <w:pPr>
              <w:jc w:val="center"/>
              <w:rPr>
                <w:rFonts w:ascii="Arial" w:hAnsi="Arial" w:cs="Arial"/>
              </w:rPr>
            </w:pPr>
            <w:r>
              <w:rPr>
                <w:rFonts w:ascii="Arial" w:hAnsi="Arial" w:cs="Arial"/>
              </w:rPr>
              <w:t>81</w:t>
            </w:r>
          </w:p>
          <w:p w:rsidR="00654141" w:rsidRDefault="00654141" w:rsidP="00654141">
            <w:pPr>
              <w:jc w:val="center"/>
              <w:rPr>
                <w:rFonts w:ascii="Arial" w:hAnsi="Arial" w:cs="Arial"/>
              </w:rPr>
            </w:pPr>
            <w:r>
              <w:rPr>
                <w:rFonts w:ascii="Arial" w:hAnsi="Arial" w:cs="Arial"/>
              </w:rPr>
              <w:t>(765)</w:t>
            </w:r>
          </w:p>
          <w:p w:rsidR="00654141" w:rsidRPr="00AE4E33" w:rsidRDefault="00654141" w:rsidP="00654141">
            <w:pPr>
              <w:jc w:val="center"/>
              <w:rPr>
                <w:rFonts w:ascii="Arial" w:hAnsi="Arial" w:cs="Arial"/>
              </w:rPr>
            </w:pPr>
            <w:r>
              <w:rPr>
                <w:rFonts w:ascii="Arial" w:hAnsi="Arial" w:cs="Arial"/>
              </w:rPr>
              <w:t>(114)</w:t>
            </w:r>
          </w:p>
        </w:tc>
      </w:tr>
      <w:tr w:rsidR="003F3B3A" w:rsidRPr="00AE4E33" w:rsidTr="003F1A5D">
        <w:trPr>
          <w:cantSplit/>
        </w:trPr>
        <w:tc>
          <w:tcPr>
            <w:tcW w:w="2110" w:type="dxa"/>
            <w:shd w:val="pct5" w:color="000000" w:fill="FFFFFF"/>
          </w:tcPr>
          <w:p w:rsidR="003F3B3A" w:rsidRPr="00AE4E33" w:rsidRDefault="003F3B3A" w:rsidP="00756CC9">
            <w:pPr>
              <w:rPr>
                <w:rFonts w:ascii="Arial" w:hAnsi="Arial" w:cs="Arial"/>
                <w:b/>
              </w:rPr>
            </w:pPr>
            <w:r w:rsidRPr="00AE4E33">
              <w:rPr>
                <w:rFonts w:ascii="Arial" w:hAnsi="Arial" w:cs="Arial"/>
                <w:b/>
              </w:rPr>
              <w:t>Total Expenses</w:t>
            </w:r>
          </w:p>
        </w:tc>
        <w:tc>
          <w:tcPr>
            <w:tcW w:w="1260" w:type="dxa"/>
            <w:shd w:val="pct20" w:color="000000" w:fill="FFFFFF"/>
          </w:tcPr>
          <w:p w:rsidR="003F3B3A" w:rsidRPr="00AE4E33" w:rsidRDefault="003F3B3A" w:rsidP="003038F3">
            <w:pPr>
              <w:jc w:val="center"/>
              <w:rPr>
                <w:rFonts w:ascii="Arial" w:hAnsi="Arial" w:cs="Arial"/>
              </w:rPr>
            </w:pPr>
            <w:r>
              <w:rPr>
                <w:rFonts w:ascii="Arial" w:hAnsi="Arial" w:cs="Arial"/>
              </w:rPr>
              <w:t>1</w:t>
            </w:r>
            <w:r w:rsidR="002E4913">
              <w:rPr>
                <w:rFonts w:ascii="Arial" w:hAnsi="Arial" w:cs="Arial"/>
              </w:rPr>
              <w:t>3,692</w:t>
            </w:r>
          </w:p>
        </w:tc>
        <w:tc>
          <w:tcPr>
            <w:tcW w:w="1427" w:type="dxa"/>
            <w:shd w:val="pct20" w:color="000000" w:fill="FFFFFF"/>
          </w:tcPr>
          <w:p w:rsidR="00396538" w:rsidRPr="00AE4E33" w:rsidRDefault="00396538" w:rsidP="00396538">
            <w:pPr>
              <w:jc w:val="center"/>
              <w:rPr>
                <w:rFonts w:ascii="Arial" w:hAnsi="Arial" w:cs="Arial"/>
              </w:rPr>
            </w:pPr>
            <w:r>
              <w:rPr>
                <w:rFonts w:ascii="Arial" w:hAnsi="Arial" w:cs="Arial"/>
              </w:rPr>
              <w:t>13,612</w:t>
            </w:r>
          </w:p>
        </w:tc>
        <w:tc>
          <w:tcPr>
            <w:tcW w:w="1330" w:type="dxa"/>
            <w:shd w:val="pct20" w:color="000000" w:fill="FFFFFF"/>
          </w:tcPr>
          <w:p w:rsidR="003F3B3A" w:rsidRPr="00AE4E33" w:rsidRDefault="00396538" w:rsidP="003038F3">
            <w:pPr>
              <w:jc w:val="center"/>
              <w:rPr>
                <w:rFonts w:ascii="Arial" w:hAnsi="Arial" w:cs="Arial"/>
              </w:rPr>
            </w:pPr>
            <w:r>
              <w:rPr>
                <w:rFonts w:ascii="Arial" w:hAnsi="Arial" w:cs="Arial"/>
              </w:rPr>
              <w:t>80</w:t>
            </w:r>
          </w:p>
        </w:tc>
        <w:tc>
          <w:tcPr>
            <w:tcW w:w="1170" w:type="dxa"/>
            <w:shd w:val="pct20" w:color="000000" w:fill="FFFFFF"/>
          </w:tcPr>
          <w:p w:rsidR="003F3B3A" w:rsidRPr="00AE4E33" w:rsidRDefault="0028307C" w:rsidP="003038F3">
            <w:pPr>
              <w:jc w:val="center"/>
              <w:rPr>
                <w:rFonts w:ascii="Arial" w:hAnsi="Arial" w:cs="Arial"/>
              </w:rPr>
            </w:pPr>
            <w:r>
              <w:rPr>
                <w:rFonts w:ascii="Arial" w:hAnsi="Arial" w:cs="Arial"/>
              </w:rPr>
              <w:t>1</w:t>
            </w:r>
            <w:r w:rsidR="009B1F6E">
              <w:rPr>
                <w:rFonts w:ascii="Arial" w:hAnsi="Arial" w:cs="Arial"/>
              </w:rPr>
              <w:t>4,</w:t>
            </w:r>
            <w:r w:rsidR="002E4913">
              <w:rPr>
                <w:rFonts w:ascii="Arial" w:hAnsi="Arial" w:cs="Arial"/>
              </w:rPr>
              <w:t>586</w:t>
            </w:r>
          </w:p>
        </w:tc>
        <w:tc>
          <w:tcPr>
            <w:tcW w:w="1620" w:type="dxa"/>
            <w:shd w:val="pct20" w:color="000000" w:fill="FFFFFF"/>
          </w:tcPr>
          <w:p w:rsidR="003F3B3A" w:rsidRPr="00AE4E33" w:rsidRDefault="00654141" w:rsidP="003038F3">
            <w:pPr>
              <w:jc w:val="center"/>
              <w:rPr>
                <w:rFonts w:ascii="Arial" w:hAnsi="Arial" w:cs="Arial"/>
              </w:rPr>
            </w:pPr>
            <w:r>
              <w:rPr>
                <w:rFonts w:ascii="Arial" w:hAnsi="Arial" w:cs="Arial"/>
              </w:rPr>
              <w:t>(894)</w:t>
            </w:r>
          </w:p>
        </w:tc>
      </w:tr>
      <w:tr w:rsidR="003F3B3A" w:rsidRPr="00AE4E33" w:rsidTr="003F1A5D">
        <w:trPr>
          <w:cantSplit/>
        </w:trPr>
        <w:tc>
          <w:tcPr>
            <w:tcW w:w="2110" w:type="dxa"/>
            <w:shd w:val="pct5" w:color="000000" w:fill="FFFFFF"/>
          </w:tcPr>
          <w:p w:rsidR="003F3B3A" w:rsidRPr="00AE4E33" w:rsidRDefault="003F3B3A" w:rsidP="00756CC9">
            <w:pPr>
              <w:rPr>
                <w:rFonts w:ascii="Arial" w:hAnsi="Arial" w:cs="Arial"/>
                <w:b/>
              </w:rPr>
            </w:pPr>
            <w:r w:rsidRPr="00AE4E33">
              <w:rPr>
                <w:rFonts w:ascii="Arial" w:hAnsi="Arial" w:cs="Arial"/>
                <w:b/>
              </w:rPr>
              <w:t xml:space="preserve">Net </w:t>
            </w:r>
            <w:r w:rsidR="003F1A5D">
              <w:rPr>
                <w:rFonts w:ascii="Arial" w:hAnsi="Arial" w:cs="Arial"/>
                <w:b/>
              </w:rPr>
              <w:t>I</w:t>
            </w:r>
            <w:r w:rsidRPr="00AE4E33">
              <w:rPr>
                <w:rFonts w:ascii="Arial" w:hAnsi="Arial" w:cs="Arial"/>
                <w:b/>
              </w:rPr>
              <w:t>ncome/(loss)</w:t>
            </w:r>
          </w:p>
        </w:tc>
        <w:tc>
          <w:tcPr>
            <w:tcW w:w="1260" w:type="dxa"/>
            <w:shd w:val="pct5" w:color="000000" w:fill="FFFFFF"/>
          </w:tcPr>
          <w:p w:rsidR="003F3B3A" w:rsidRPr="00AE4E33" w:rsidRDefault="002E4913" w:rsidP="003038F3">
            <w:pPr>
              <w:jc w:val="center"/>
              <w:rPr>
                <w:rFonts w:ascii="Arial" w:hAnsi="Arial" w:cs="Arial"/>
              </w:rPr>
            </w:pPr>
            <w:r>
              <w:rPr>
                <w:rFonts w:ascii="Arial" w:hAnsi="Arial" w:cs="Arial"/>
              </w:rPr>
              <w:t>11</w:t>
            </w:r>
          </w:p>
        </w:tc>
        <w:tc>
          <w:tcPr>
            <w:tcW w:w="1427" w:type="dxa"/>
            <w:shd w:val="pct5" w:color="000000" w:fill="FFFFFF"/>
          </w:tcPr>
          <w:p w:rsidR="003F3B3A" w:rsidRPr="00AE4E33" w:rsidRDefault="00396538" w:rsidP="003038F3">
            <w:pPr>
              <w:jc w:val="center"/>
              <w:rPr>
                <w:rFonts w:ascii="Arial" w:hAnsi="Arial" w:cs="Arial"/>
              </w:rPr>
            </w:pPr>
            <w:r>
              <w:rPr>
                <w:rFonts w:ascii="Arial" w:hAnsi="Arial" w:cs="Arial"/>
              </w:rPr>
              <w:t>10</w:t>
            </w:r>
          </w:p>
        </w:tc>
        <w:tc>
          <w:tcPr>
            <w:tcW w:w="1330" w:type="dxa"/>
            <w:shd w:val="pct5" w:color="000000" w:fill="FFFFFF"/>
          </w:tcPr>
          <w:p w:rsidR="003F3B3A" w:rsidRPr="00AE4E33" w:rsidRDefault="00396538" w:rsidP="003038F3">
            <w:pPr>
              <w:jc w:val="center"/>
              <w:rPr>
                <w:rFonts w:ascii="Arial" w:hAnsi="Arial" w:cs="Arial"/>
              </w:rPr>
            </w:pPr>
            <w:r>
              <w:rPr>
                <w:rFonts w:ascii="Arial" w:hAnsi="Arial" w:cs="Arial"/>
              </w:rPr>
              <w:t>1</w:t>
            </w:r>
          </w:p>
        </w:tc>
        <w:tc>
          <w:tcPr>
            <w:tcW w:w="1170" w:type="dxa"/>
            <w:shd w:val="pct5" w:color="000000" w:fill="FFFFFF"/>
          </w:tcPr>
          <w:p w:rsidR="003F3B3A" w:rsidRPr="00AE4E33" w:rsidRDefault="009B1F6E" w:rsidP="003038F3">
            <w:pPr>
              <w:jc w:val="center"/>
              <w:rPr>
                <w:rFonts w:ascii="Arial" w:hAnsi="Arial" w:cs="Arial"/>
              </w:rPr>
            </w:pPr>
            <w:r>
              <w:rPr>
                <w:rFonts w:ascii="Arial" w:hAnsi="Arial" w:cs="Arial"/>
              </w:rPr>
              <w:t>201</w:t>
            </w:r>
          </w:p>
        </w:tc>
        <w:tc>
          <w:tcPr>
            <w:tcW w:w="1620" w:type="dxa"/>
            <w:shd w:val="pct5" w:color="000000" w:fill="FFFFFF"/>
          </w:tcPr>
          <w:p w:rsidR="003F3B3A" w:rsidRPr="00AE4E33" w:rsidRDefault="00654141" w:rsidP="003038F3">
            <w:pPr>
              <w:jc w:val="center"/>
              <w:rPr>
                <w:rFonts w:ascii="Arial" w:hAnsi="Arial" w:cs="Arial"/>
              </w:rPr>
            </w:pPr>
            <w:r>
              <w:rPr>
                <w:rFonts w:ascii="Arial" w:hAnsi="Arial" w:cs="Arial"/>
              </w:rPr>
              <w:t>(190)</w:t>
            </w:r>
          </w:p>
        </w:tc>
      </w:tr>
    </w:tbl>
    <w:p w:rsidR="004317C9" w:rsidRPr="004D13F9" w:rsidRDefault="004317C9" w:rsidP="00896EDD"/>
    <w:p w:rsidR="004317C9" w:rsidRDefault="004317C9" w:rsidP="004317C9"/>
    <w:p w:rsidR="004317C9" w:rsidRDefault="004317C9" w:rsidP="004317C9">
      <w:pPr>
        <w:pStyle w:val="Heading2"/>
        <w:keepLines/>
        <w:rPr>
          <w:rFonts w:ascii="Arial" w:hAnsi="Arial" w:cs="Arial"/>
          <w:color w:val="auto"/>
          <w:sz w:val="22"/>
          <w:szCs w:val="22"/>
        </w:rPr>
      </w:pPr>
      <w:bookmarkStart w:id="75" w:name="_Toc46289772"/>
      <w:r w:rsidRPr="0077104D">
        <w:rPr>
          <w:rFonts w:ascii="Arial" w:hAnsi="Arial" w:cs="Arial"/>
          <w:color w:val="auto"/>
          <w:sz w:val="22"/>
          <w:szCs w:val="22"/>
        </w:rPr>
        <w:t>Financial Position</w:t>
      </w:r>
      <w:bookmarkEnd w:id="75"/>
    </w:p>
    <w:p w:rsidR="003F1A5D" w:rsidRPr="003F1A5D" w:rsidRDefault="003F1A5D" w:rsidP="003F1A5D">
      <w:pPr>
        <w:rPr>
          <w:lang w:val="en-CA"/>
        </w:rPr>
      </w:pPr>
    </w:p>
    <w:p w:rsidR="004317C9" w:rsidRPr="0077104D" w:rsidRDefault="004317C9" w:rsidP="004317C9">
      <w:pPr>
        <w:rPr>
          <w:rFonts w:ascii="Arial" w:hAnsi="Arial" w:cs="Arial"/>
        </w:rPr>
      </w:pPr>
      <w:r w:rsidRPr="0077104D">
        <w:rPr>
          <w:rFonts w:ascii="Arial" w:hAnsi="Arial" w:cs="Arial"/>
        </w:rPr>
        <w:t>The Agency did not use its working capital payable line of credit at any time during this fiscal year</w:t>
      </w:r>
      <w:r w:rsidR="00845A7A">
        <w:rPr>
          <w:rFonts w:ascii="Arial" w:hAnsi="Arial" w:cs="Arial"/>
        </w:rPr>
        <w:t xml:space="preserve"> and</w:t>
      </w:r>
      <w:r w:rsidRPr="0077104D">
        <w:rPr>
          <w:rFonts w:ascii="Arial" w:hAnsi="Arial" w:cs="Arial"/>
        </w:rPr>
        <w:t xml:space="preserve"> has no working capital payable outstanding.</w:t>
      </w:r>
    </w:p>
    <w:p w:rsidR="004317C9" w:rsidRPr="0077104D" w:rsidRDefault="004317C9" w:rsidP="004317C9">
      <w:pPr>
        <w:rPr>
          <w:rFonts w:ascii="Arial" w:hAnsi="Arial" w:cs="Arial"/>
        </w:rPr>
      </w:pPr>
    </w:p>
    <w:p w:rsidR="004317C9" w:rsidRPr="0077104D" w:rsidRDefault="004317C9" w:rsidP="004317C9">
      <w:pPr>
        <w:rPr>
          <w:rFonts w:ascii="Arial" w:hAnsi="Arial" w:cs="Arial"/>
        </w:rPr>
      </w:pPr>
      <w:r w:rsidRPr="0077104D">
        <w:rPr>
          <w:rFonts w:ascii="Arial" w:hAnsi="Arial" w:cs="Arial"/>
        </w:rPr>
        <w:t>Remaining cash generated by operations was used to purchase capital and other.</w:t>
      </w:r>
    </w:p>
    <w:p w:rsidR="004317C9" w:rsidRDefault="004317C9"/>
    <w:p w:rsidR="00090949" w:rsidRDefault="00090949">
      <w:pPr>
        <w:pStyle w:val="Footer"/>
        <w:tabs>
          <w:tab w:val="clear" w:pos="4320"/>
          <w:tab w:val="clear" w:pos="8640"/>
        </w:tabs>
      </w:pPr>
    </w:p>
    <w:p w:rsidR="00F10293" w:rsidRDefault="00F10293">
      <w:pPr>
        <w:pStyle w:val="Footer"/>
        <w:tabs>
          <w:tab w:val="clear" w:pos="4320"/>
          <w:tab w:val="clear" w:pos="8640"/>
        </w:tabs>
      </w:pPr>
    </w:p>
    <w:p w:rsidR="006355C1" w:rsidRDefault="006355C1">
      <w:pPr>
        <w:pStyle w:val="Heading2"/>
        <w:keepLines/>
        <w:rPr>
          <w:rFonts w:ascii="Arial" w:hAnsi="Arial" w:cs="Arial"/>
          <w:color w:val="auto"/>
          <w:szCs w:val="28"/>
        </w:rPr>
      </w:pPr>
      <w:bookmarkStart w:id="76" w:name="_Toc46289773"/>
    </w:p>
    <w:p w:rsidR="008622ED" w:rsidRDefault="008622ED" w:rsidP="008622ED">
      <w:pPr>
        <w:rPr>
          <w:lang w:val="en-CA"/>
        </w:rPr>
      </w:pPr>
    </w:p>
    <w:p w:rsidR="008622ED" w:rsidRDefault="008622ED" w:rsidP="008622ED">
      <w:pPr>
        <w:rPr>
          <w:lang w:val="en-CA"/>
        </w:rPr>
      </w:pPr>
    </w:p>
    <w:p w:rsidR="008622ED" w:rsidRDefault="008622ED" w:rsidP="008622ED">
      <w:pPr>
        <w:rPr>
          <w:lang w:val="en-CA"/>
        </w:rPr>
      </w:pPr>
    </w:p>
    <w:p w:rsidR="008622ED" w:rsidRDefault="008622ED" w:rsidP="008622ED">
      <w:pPr>
        <w:rPr>
          <w:lang w:val="en-CA"/>
        </w:rPr>
      </w:pPr>
    </w:p>
    <w:p w:rsidR="00F10293" w:rsidRDefault="00F10293" w:rsidP="00E22816">
      <w:pPr>
        <w:pStyle w:val="Heading2"/>
        <w:keepLines/>
        <w:jc w:val="center"/>
        <w:rPr>
          <w:rFonts w:ascii="Arial" w:hAnsi="Arial" w:cs="Arial"/>
          <w:color w:val="auto"/>
          <w:sz w:val="22"/>
          <w:szCs w:val="22"/>
          <w:u w:val="single"/>
        </w:rPr>
      </w:pPr>
    </w:p>
    <w:p w:rsidR="00090949" w:rsidRPr="00E22816" w:rsidRDefault="00090949" w:rsidP="00E22816">
      <w:pPr>
        <w:pStyle w:val="Heading2"/>
        <w:keepLines/>
        <w:jc w:val="center"/>
        <w:rPr>
          <w:rFonts w:ascii="Arial" w:hAnsi="Arial" w:cs="Arial"/>
          <w:color w:val="auto"/>
          <w:sz w:val="22"/>
          <w:szCs w:val="22"/>
          <w:u w:val="single"/>
        </w:rPr>
      </w:pPr>
      <w:r w:rsidRPr="00E22816">
        <w:rPr>
          <w:rFonts w:ascii="Arial" w:hAnsi="Arial" w:cs="Arial"/>
          <w:color w:val="auto"/>
          <w:sz w:val="22"/>
          <w:szCs w:val="22"/>
          <w:u w:val="single"/>
        </w:rPr>
        <w:t>Ratio Analysis</w:t>
      </w:r>
      <w:bookmarkEnd w:id="76"/>
    </w:p>
    <w:p w:rsidR="003D41CE" w:rsidRDefault="003D41CE">
      <w:pPr>
        <w:keepNext/>
        <w:keepLines/>
      </w:pPr>
    </w:p>
    <w:tbl>
      <w:tblPr>
        <w:tblW w:w="9270" w:type="dxa"/>
        <w:jc w:val="center"/>
        <w:tblBorders>
          <w:top w:val="nil"/>
          <w:left w:val="nil"/>
          <w:bottom w:val="nil"/>
          <w:right w:val="nil"/>
          <w:insideH w:val="single" w:sz="18" w:space="0" w:color="FFFFFF"/>
          <w:insideV w:val="single" w:sz="18" w:space="0" w:color="FFFFFF"/>
        </w:tblBorders>
        <w:tblLayout w:type="fixed"/>
        <w:tblLook w:val="00BF"/>
      </w:tblPr>
      <w:tblGrid>
        <w:gridCol w:w="2790"/>
        <w:gridCol w:w="1620"/>
        <w:gridCol w:w="1620"/>
        <w:gridCol w:w="1620"/>
        <w:gridCol w:w="1620"/>
      </w:tblGrid>
      <w:tr w:rsidR="003159D6" w:rsidRPr="005B20A9" w:rsidTr="003159D6">
        <w:trPr>
          <w:cantSplit/>
          <w:trHeight w:val="441"/>
          <w:jc w:val="center"/>
        </w:trPr>
        <w:tc>
          <w:tcPr>
            <w:tcW w:w="2790" w:type="dxa"/>
            <w:shd w:val="pct20" w:color="000000" w:fill="FFFFFF"/>
          </w:tcPr>
          <w:p w:rsidR="003159D6" w:rsidRPr="005B20A9" w:rsidRDefault="003159D6" w:rsidP="005B20A9">
            <w:pPr>
              <w:keepNext/>
              <w:keepLines/>
              <w:spacing w:before="120"/>
              <w:jc w:val="center"/>
              <w:rPr>
                <w:rFonts w:ascii="Arial" w:hAnsi="Arial" w:cs="Arial"/>
                <w:b/>
                <w:sz w:val="22"/>
                <w:szCs w:val="22"/>
              </w:rPr>
            </w:pPr>
            <w:r w:rsidRPr="005B20A9">
              <w:rPr>
                <w:rFonts w:ascii="Arial" w:hAnsi="Arial" w:cs="Arial"/>
                <w:b/>
                <w:sz w:val="22"/>
                <w:szCs w:val="22"/>
              </w:rPr>
              <w:t>Ratio</w:t>
            </w:r>
          </w:p>
        </w:tc>
        <w:tc>
          <w:tcPr>
            <w:tcW w:w="1620" w:type="dxa"/>
            <w:shd w:val="pct20" w:color="000000" w:fill="FFFFFF"/>
          </w:tcPr>
          <w:p w:rsidR="003159D6" w:rsidRDefault="003159D6" w:rsidP="00BD34C4">
            <w:pPr>
              <w:keepNext/>
              <w:keepLines/>
              <w:spacing w:before="120"/>
              <w:jc w:val="center"/>
              <w:rPr>
                <w:rFonts w:ascii="Arial" w:hAnsi="Arial" w:cs="Arial"/>
                <w:b/>
                <w:sz w:val="22"/>
                <w:szCs w:val="22"/>
              </w:rPr>
            </w:pPr>
            <w:r>
              <w:rPr>
                <w:rFonts w:ascii="Arial" w:hAnsi="Arial" w:cs="Arial"/>
                <w:b/>
                <w:sz w:val="22"/>
                <w:szCs w:val="22"/>
              </w:rPr>
              <w:t>20</w:t>
            </w:r>
            <w:r w:rsidR="000D1981">
              <w:rPr>
                <w:rFonts w:ascii="Arial" w:hAnsi="Arial" w:cs="Arial"/>
                <w:b/>
                <w:sz w:val="22"/>
                <w:szCs w:val="22"/>
              </w:rPr>
              <w:t>1</w:t>
            </w:r>
            <w:r w:rsidR="00122340">
              <w:rPr>
                <w:rFonts w:ascii="Arial" w:hAnsi="Arial" w:cs="Arial"/>
                <w:b/>
                <w:sz w:val="22"/>
                <w:szCs w:val="22"/>
              </w:rPr>
              <w:t>1</w:t>
            </w:r>
          </w:p>
        </w:tc>
        <w:tc>
          <w:tcPr>
            <w:tcW w:w="1620" w:type="dxa"/>
            <w:shd w:val="pct20" w:color="000000" w:fill="FFFFFF"/>
          </w:tcPr>
          <w:p w:rsidR="003159D6" w:rsidRPr="005B20A9" w:rsidRDefault="003159D6" w:rsidP="00BD34C4">
            <w:pPr>
              <w:keepNext/>
              <w:keepLines/>
              <w:spacing w:before="120"/>
              <w:jc w:val="center"/>
              <w:rPr>
                <w:rFonts w:ascii="Arial" w:hAnsi="Arial" w:cs="Arial"/>
                <w:b/>
                <w:sz w:val="22"/>
                <w:szCs w:val="22"/>
              </w:rPr>
            </w:pPr>
            <w:r>
              <w:rPr>
                <w:rFonts w:ascii="Arial" w:hAnsi="Arial" w:cs="Arial"/>
                <w:b/>
                <w:sz w:val="22"/>
                <w:szCs w:val="22"/>
              </w:rPr>
              <w:t>20</w:t>
            </w:r>
            <w:r w:rsidR="00122340">
              <w:rPr>
                <w:rFonts w:ascii="Arial" w:hAnsi="Arial" w:cs="Arial"/>
                <w:b/>
                <w:sz w:val="22"/>
                <w:szCs w:val="22"/>
              </w:rPr>
              <w:t>10</w:t>
            </w:r>
          </w:p>
        </w:tc>
        <w:tc>
          <w:tcPr>
            <w:tcW w:w="1620" w:type="dxa"/>
            <w:shd w:val="pct20" w:color="000000" w:fill="FFFFFF"/>
          </w:tcPr>
          <w:p w:rsidR="003159D6" w:rsidRPr="005B20A9" w:rsidRDefault="003159D6" w:rsidP="00BD34C4">
            <w:pPr>
              <w:keepNext/>
              <w:keepLines/>
              <w:spacing w:before="120"/>
              <w:jc w:val="center"/>
              <w:rPr>
                <w:rFonts w:ascii="Arial" w:hAnsi="Arial" w:cs="Arial"/>
                <w:b/>
                <w:sz w:val="22"/>
                <w:szCs w:val="22"/>
              </w:rPr>
            </w:pPr>
            <w:r w:rsidRPr="005B20A9">
              <w:rPr>
                <w:rFonts w:ascii="Arial" w:hAnsi="Arial" w:cs="Arial"/>
                <w:b/>
                <w:sz w:val="22"/>
                <w:szCs w:val="22"/>
              </w:rPr>
              <w:t>200</w:t>
            </w:r>
            <w:r w:rsidR="00122340">
              <w:rPr>
                <w:rFonts w:ascii="Arial" w:hAnsi="Arial" w:cs="Arial"/>
                <w:b/>
                <w:sz w:val="22"/>
                <w:szCs w:val="22"/>
              </w:rPr>
              <w:t>9</w:t>
            </w:r>
          </w:p>
        </w:tc>
        <w:tc>
          <w:tcPr>
            <w:tcW w:w="1620" w:type="dxa"/>
            <w:shd w:val="pct20" w:color="000000" w:fill="FFFFFF"/>
          </w:tcPr>
          <w:p w:rsidR="003159D6" w:rsidRPr="005B20A9" w:rsidRDefault="003159D6" w:rsidP="00BD34C4">
            <w:pPr>
              <w:keepNext/>
              <w:keepLines/>
              <w:spacing w:before="120"/>
              <w:jc w:val="center"/>
              <w:rPr>
                <w:rFonts w:ascii="Arial" w:hAnsi="Arial" w:cs="Arial"/>
                <w:b/>
                <w:sz w:val="22"/>
                <w:szCs w:val="22"/>
              </w:rPr>
            </w:pPr>
            <w:r w:rsidRPr="005B20A9">
              <w:rPr>
                <w:rFonts w:ascii="Arial" w:hAnsi="Arial" w:cs="Arial"/>
                <w:b/>
                <w:sz w:val="22"/>
                <w:szCs w:val="22"/>
              </w:rPr>
              <w:t>200</w:t>
            </w:r>
            <w:r w:rsidR="00122340">
              <w:rPr>
                <w:rFonts w:ascii="Arial" w:hAnsi="Arial" w:cs="Arial"/>
                <w:b/>
                <w:sz w:val="22"/>
                <w:szCs w:val="22"/>
              </w:rPr>
              <w:t>8</w:t>
            </w:r>
          </w:p>
        </w:tc>
      </w:tr>
      <w:tr w:rsidR="003159D6" w:rsidRPr="005B20A9" w:rsidTr="003159D6">
        <w:trPr>
          <w:cantSplit/>
          <w:trHeight w:val="516"/>
          <w:jc w:val="center"/>
        </w:trPr>
        <w:tc>
          <w:tcPr>
            <w:tcW w:w="2790" w:type="dxa"/>
            <w:shd w:val="pct5" w:color="000000" w:fill="FFFFFF"/>
          </w:tcPr>
          <w:p w:rsidR="003159D6" w:rsidRPr="005B20A9" w:rsidRDefault="003159D6">
            <w:pPr>
              <w:keepNext/>
              <w:keepLines/>
              <w:spacing w:before="120"/>
              <w:rPr>
                <w:rFonts w:ascii="Arial" w:hAnsi="Arial" w:cs="Arial"/>
                <w:b/>
              </w:rPr>
            </w:pPr>
            <w:r w:rsidRPr="005B20A9">
              <w:rPr>
                <w:rFonts w:ascii="Arial" w:hAnsi="Arial" w:cs="Arial"/>
                <w:b/>
              </w:rPr>
              <w:t xml:space="preserve">Return on </w:t>
            </w:r>
            <w:r w:rsidR="003F1A5D">
              <w:rPr>
                <w:rFonts w:ascii="Arial" w:hAnsi="Arial" w:cs="Arial"/>
                <w:b/>
              </w:rPr>
              <w:t>T</w:t>
            </w:r>
            <w:r w:rsidRPr="005B20A9">
              <w:rPr>
                <w:rFonts w:ascii="Arial" w:hAnsi="Arial" w:cs="Arial"/>
                <w:b/>
              </w:rPr>
              <w:t xml:space="preserve">otal </w:t>
            </w:r>
            <w:r w:rsidR="003F1A5D">
              <w:rPr>
                <w:rFonts w:ascii="Arial" w:hAnsi="Arial" w:cs="Arial"/>
                <w:b/>
              </w:rPr>
              <w:t>R</w:t>
            </w:r>
            <w:r w:rsidRPr="005B20A9">
              <w:rPr>
                <w:rFonts w:ascii="Arial" w:hAnsi="Arial" w:cs="Arial"/>
                <w:b/>
              </w:rPr>
              <w:t>evenue</w:t>
            </w:r>
          </w:p>
        </w:tc>
        <w:tc>
          <w:tcPr>
            <w:tcW w:w="1620" w:type="dxa"/>
            <w:shd w:val="pct5" w:color="000000" w:fill="FFFFFF"/>
          </w:tcPr>
          <w:p w:rsidR="003159D6" w:rsidRDefault="00E16297" w:rsidP="003038F3">
            <w:pPr>
              <w:keepNext/>
              <w:keepLines/>
              <w:spacing w:before="120"/>
              <w:jc w:val="center"/>
              <w:rPr>
                <w:rFonts w:ascii="Arial" w:hAnsi="Arial" w:cs="Arial"/>
              </w:rPr>
            </w:pPr>
            <w:r>
              <w:rPr>
                <w:rFonts w:ascii="Arial" w:hAnsi="Arial" w:cs="Arial"/>
              </w:rPr>
              <w:t>.08%</w:t>
            </w:r>
          </w:p>
        </w:tc>
        <w:tc>
          <w:tcPr>
            <w:tcW w:w="1620" w:type="dxa"/>
            <w:shd w:val="pct5" w:color="000000" w:fill="FFFFFF"/>
          </w:tcPr>
          <w:p w:rsidR="003159D6" w:rsidRPr="005B20A9" w:rsidRDefault="003159D6" w:rsidP="00122340">
            <w:pPr>
              <w:keepNext/>
              <w:keepLines/>
              <w:spacing w:before="120"/>
              <w:jc w:val="center"/>
              <w:rPr>
                <w:rFonts w:ascii="Arial" w:hAnsi="Arial" w:cs="Arial"/>
              </w:rPr>
            </w:pPr>
            <w:r>
              <w:rPr>
                <w:rFonts w:ascii="Arial" w:hAnsi="Arial" w:cs="Arial"/>
              </w:rPr>
              <w:t>.</w:t>
            </w:r>
            <w:r w:rsidR="00122340">
              <w:rPr>
                <w:rFonts w:ascii="Arial" w:hAnsi="Arial" w:cs="Arial"/>
              </w:rPr>
              <w:t>77</w:t>
            </w:r>
            <w:r>
              <w:rPr>
                <w:rFonts w:ascii="Arial" w:hAnsi="Arial" w:cs="Arial"/>
              </w:rPr>
              <w:t>%</w:t>
            </w:r>
          </w:p>
        </w:tc>
        <w:tc>
          <w:tcPr>
            <w:tcW w:w="1620" w:type="dxa"/>
            <w:shd w:val="pct5" w:color="000000" w:fill="FFFFFF"/>
          </w:tcPr>
          <w:p w:rsidR="003159D6" w:rsidRPr="005B20A9" w:rsidRDefault="003159D6" w:rsidP="00122340">
            <w:pPr>
              <w:keepNext/>
              <w:keepLines/>
              <w:spacing w:before="120"/>
              <w:jc w:val="center"/>
              <w:rPr>
                <w:rFonts w:ascii="Arial" w:hAnsi="Arial" w:cs="Arial"/>
              </w:rPr>
            </w:pPr>
            <w:r w:rsidRPr="005B20A9">
              <w:rPr>
                <w:rFonts w:ascii="Arial" w:hAnsi="Arial" w:cs="Arial"/>
              </w:rPr>
              <w:t>.6</w:t>
            </w:r>
            <w:r w:rsidR="00122340">
              <w:rPr>
                <w:rFonts w:ascii="Arial" w:hAnsi="Arial" w:cs="Arial"/>
              </w:rPr>
              <w:t>8</w:t>
            </w:r>
            <w:r w:rsidRPr="005B20A9">
              <w:rPr>
                <w:rFonts w:ascii="Arial" w:hAnsi="Arial" w:cs="Arial"/>
              </w:rPr>
              <w:t>%</w:t>
            </w:r>
          </w:p>
        </w:tc>
        <w:tc>
          <w:tcPr>
            <w:tcW w:w="1620" w:type="dxa"/>
            <w:shd w:val="pct5" w:color="000000" w:fill="FFFFFF"/>
          </w:tcPr>
          <w:p w:rsidR="003159D6" w:rsidRPr="005B20A9" w:rsidRDefault="00122340" w:rsidP="003038F3">
            <w:pPr>
              <w:keepNext/>
              <w:keepLines/>
              <w:spacing w:before="120"/>
              <w:jc w:val="center"/>
              <w:rPr>
                <w:rFonts w:ascii="Arial" w:hAnsi="Arial" w:cs="Arial"/>
              </w:rPr>
            </w:pPr>
            <w:r>
              <w:rPr>
                <w:rFonts w:ascii="Arial" w:hAnsi="Arial" w:cs="Arial"/>
              </w:rPr>
              <w:t>.64</w:t>
            </w:r>
            <w:r w:rsidR="003159D6" w:rsidRPr="005B20A9">
              <w:rPr>
                <w:rFonts w:ascii="Arial" w:hAnsi="Arial" w:cs="Arial"/>
              </w:rPr>
              <w:t>%</w:t>
            </w:r>
          </w:p>
        </w:tc>
      </w:tr>
      <w:tr w:rsidR="003159D6" w:rsidRPr="005B20A9" w:rsidTr="003159D6">
        <w:trPr>
          <w:cantSplit/>
          <w:trHeight w:val="516"/>
          <w:jc w:val="center"/>
        </w:trPr>
        <w:tc>
          <w:tcPr>
            <w:tcW w:w="2790" w:type="dxa"/>
            <w:shd w:val="pct20" w:color="000000" w:fill="FFFFFF"/>
          </w:tcPr>
          <w:p w:rsidR="003159D6" w:rsidRPr="005B20A9" w:rsidRDefault="003159D6">
            <w:pPr>
              <w:keepNext/>
              <w:keepLines/>
              <w:spacing w:before="120"/>
              <w:rPr>
                <w:rFonts w:ascii="Arial" w:hAnsi="Arial" w:cs="Arial"/>
                <w:b/>
              </w:rPr>
            </w:pPr>
            <w:r w:rsidRPr="005B20A9">
              <w:rPr>
                <w:rFonts w:ascii="Arial" w:hAnsi="Arial" w:cs="Arial"/>
                <w:b/>
              </w:rPr>
              <w:t xml:space="preserve">Return on </w:t>
            </w:r>
            <w:r w:rsidR="00C35982">
              <w:rPr>
                <w:rFonts w:ascii="Arial" w:hAnsi="Arial" w:cs="Arial"/>
                <w:b/>
              </w:rPr>
              <w:t>A</w:t>
            </w:r>
            <w:r w:rsidRPr="005B20A9">
              <w:rPr>
                <w:rFonts w:ascii="Arial" w:hAnsi="Arial" w:cs="Arial"/>
                <w:b/>
              </w:rPr>
              <w:t xml:space="preserve">verage </w:t>
            </w:r>
            <w:r w:rsidR="00C35982">
              <w:rPr>
                <w:rFonts w:ascii="Arial" w:hAnsi="Arial" w:cs="Arial"/>
                <w:b/>
              </w:rPr>
              <w:t>A</w:t>
            </w:r>
            <w:r w:rsidRPr="005B20A9">
              <w:rPr>
                <w:rFonts w:ascii="Arial" w:hAnsi="Arial" w:cs="Arial"/>
                <w:b/>
              </w:rPr>
              <w:t>ssets</w:t>
            </w:r>
          </w:p>
        </w:tc>
        <w:tc>
          <w:tcPr>
            <w:tcW w:w="1620" w:type="dxa"/>
            <w:shd w:val="pct20" w:color="000000" w:fill="FFFFFF"/>
          </w:tcPr>
          <w:p w:rsidR="003159D6" w:rsidRDefault="00AF5544" w:rsidP="003038F3">
            <w:pPr>
              <w:keepNext/>
              <w:keepLines/>
              <w:spacing w:before="120"/>
              <w:jc w:val="center"/>
              <w:rPr>
                <w:rFonts w:ascii="Arial" w:hAnsi="Arial" w:cs="Arial"/>
              </w:rPr>
            </w:pPr>
            <w:r>
              <w:rPr>
                <w:rFonts w:ascii="Arial" w:hAnsi="Arial" w:cs="Arial"/>
              </w:rPr>
              <w:t>.14%</w:t>
            </w:r>
          </w:p>
        </w:tc>
        <w:tc>
          <w:tcPr>
            <w:tcW w:w="1620" w:type="dxa"/>
            <w:shd w:val="pct20" w:color="000000" w:fill="FFFFFF"/>
          </w:tcPr>
          <w:p w:rsidR="003159D6" w:rsidRPr="005B20A9" w:rsidRDefault="003159D6" w:rsidP="00122340">
            <w:pPr>
              <w:keepNext/>
              <w:keepLines/>
              <w:spacing w:before="120"/>
              <w:jc w:val="center"/>
              <w:rPr>
                <w:rFonts w:ascii="Arial" w:hAnsi="Arial" w:cs="Arial"/>
              </w:rPr>
            </w:pPr>
            <w:r>
              <w:rPr>
                <w:rFonts w:ascii="Arial" w:hAnsi="Arial" w:cs="Arial"/>
              </w:rPr>
              <w:t>2.</w:t>
            </w:r>
            <w:r w:rsidR="00122340">
              <w:rPr>
                <w:rFonts w:ascii="Arial" w:hAnsi="Arial" w:cs="Arial"/>
              </w:rPr>
              <w:t>6</w:t>
            </w:r>
            <w:r>
              <w:rPr>
                <w:rFonts w:ascii="Arial" w:hAnsi="Arial" w:cs="Arial"/>
              </w:rPr>
              <w:t>3%</w:t>
            </w:r>
          </w:p>
        </w:tc>
        <w:tc>
          <w:tcPr>
            <w:tcW w:w="1620" w:type="dxa"/>
            <w:shd w:val="pct20" w:color="000000" w:fill="FFFFFF"/>
          </w:tcPr>
          <w:p w:rsidR="003159D6" w:rsidRPr="005B20A9" w:rsidRDefault="00122340" w:rsidP="00122340">
            <w:pPr>
              <w:keepNext/>
              <w:keepLines/>
              <w:spacing w:before="120"/>
              <w:jc w:val="center"/>
              <w:rPr>
                <w:rFonts w:ascii="Arial" w:hAnsi="Arial" w:cs="Arial"/>
              </w:rPr>
            </w:pPr>
            <w:r>
              <w:rPr>
                <w:rFonts w:ascii="Arial" w:hAnsi="Arial" w:cs="Arial"/>
              </w:rPr>
              <w:t>2.33</w:t>
            </w:r>
            <w:r w:rsidR="003159D6" w:rsidRPr="005B20A9">
              <w:rPr>
                <w:rFonts w:ascii="Arial" w:hAnsi="Arial" w:cs="Arial"/>
              </w:rPr>
              <w:t>%</w:t>
            </w:r>
          </w:p>
        </w:tc>
        <w:tc>
          <w:tcPr>
            <w:tcW w:w="1620" w:type="dxa"/>
            <w:shd w:val="pct20" w:color="000000" w:fill="FFFFFF"/>
          </w:tcPr>
          <w:p w:rsidR="003159D6" w:rsidRPr="005B20A9" w:rsidRDefault="00122340" w:rsidP="003038F3">
            <w:pPr>
              <w:keepNext/>
              <w:keepLines/>
              <w:spacing w:before="120"/>
              <w:jc w:val="center"/>
              <w:rPr>
                <w:rFonts w:ascii="Arial" w:hAnsi="Arial" w:cs="Arial"/>
              </w:rPr>
            </w:pPr>
            <w:r>
              <w:rPr>
                <w:rFonts w:ascii="Arial" w:hAnsi="Arial" w:cs="Arial"/>
              </w:rPr>
              <w:t>1.08</w:t>
            </w:r>
            <w:r w:rsidR="003159D6" w:rsidRPr="005B20A9">
              <w:rPr>
                <w:rFonts w:ascii="Arial" w:hAnsi="Arial" w:cs="Arial"/>
              </w:rPr>
              <w:t>%</w:t>
            </w:r>
          </w:p>
        </w:tc>
      </w:tr>
      <w:tr w:rsidR="003159D6" w:rsidRPr="005B20A9" w:rsidTr="003159D6">
        <w:trPr>
          <w:cantSplit/>
          <w:trHeight w:val="516"/>
          <w:jc w:val="center"/>
        </w:trPr>
        <w:tc>
          <w:tcPr>
            <w:tcW w:w="2790" w:type="dxa"/>
            <w:shd w:val="pct5" w:color="000000" w:fill="FFFFFF"/>
          </w:tcPr>
          <w:p w:rsidR="003159D6" w:rsidRPr="005B20A9" w:rsidRDefault="003159D6">
            <w:pPr>
              <w:keepNext/>
              <w:keepLines/>
              <w:spacing w:before="120"/>
              <w:rPr>
                <w:rFonts w:ascii="Arial" w:hAnsi="Arial" w:cs="Arial"/>
                <w:b/>
              </w:rPr>
            </w:pPr>
            <w:r w:rsidRPr="005B20A9">
              <w:rPr>
                <w:rFonts w:ascii="Arial" w:hAnsi="Arial" w:cs="Arial"/>
                <w:b/>
              </w:rPr>
              <w:t xml:space="preserve">Gross </w:t>
            </w:r>
            <w:r w:rsidR="00C35982">
              <w:rPr>
                <w:rFonts w:ascii="Arial" w:hAnsi="Arial" w:cs="Arial"/>
                <w:b/>
              </w:rPr>
              <w:t>P</w:t>
            </w:r>
            <w:r w:rsidRPr="005B20A9">
              <w:rPr>
                <w:rFonts w:ascii="Arial" w:hAnsi="Arial" w:cs="Arial"/>
                <w:b/>
              </w:rPr>
              <w:t xml:space="preserve">rofit </w:t>
            </w:r>
            <w:r w:rsidR="00C35982">
              <w:rPr>
                <w:rFonts w:ascii="Arial" w:hAnsi="Arial" w:cs="Arial"/>
                <w:b/>
              </w:rPr>
              <w:t>P</w:t>
            </w:r>
            <w:r w:rsidRPr="005B20A9">
              <w:rPr>
                <w:rFonts w:ascii="Arial" w:hAnsi="Arial" w:cs="Arial"/>
                <w:b/>
              </w:rPr>
              <w:t>ercentage</w:t>
            </w:r>
          </w:p>
        </w:tc>
        <w:tc>
          <w:tcPr>
            <w:tcW w:w="1620" w:type="dxa"/>
            <w:shd w:val="pct5" w:color="000000" w:fill="FFFFFF"/>
          </w:tcPr>
          <w:p w:rsidR="003159D6" w:rsidRDefault="00E16297" w:rsidP="003038F3">
            <w:pPr>
              <w:keepNext/>
              <w:keepLines/>
              <w:spacing w:before="120"/>
              <w:jc w:val="center"/>
              <w:rPr>
                <w:rFonts w:ascii="Arial" w:hAnsi="Arial" w:cs="Arial"/>
              </w:rPr>
            </w:pPr>
            <w:r>
              <w:rPr>
                <w:rFonts w:ascii="Arial" w:hAnsi="Arial" w:cs="Arial"/>
              </w:rPr>
              <w:t>20.30%</w:t>
            </w:r>
          </w:p>
        </w:tc>
        <w:tc>
          <w:tcPr>
            <w:tcW w:w="1620" w:type="dxa"/>
            <w:shd w:val="pct5" w:color="000000" w:fill="FFFFFF"/>
          </w:tcPr>
          <w:p w:rsidR="003159D6" w:rsidRPr="005B20A9" w:rsidRDefault="003159D6" w:rsidP="00122340">
            <w:pPr>
              <w:keepNext/>
              <w:keepLines/>
              <w:spacing w:before="120"/>
              <w:jc w:val="center"/>
              <w:rPr>
                <w:rFonts w:ascii="Arial" w:hAnsi="Arial" w:cs="Arial"/>
              </w:rPr>
            </w:pPr>
            <w:r>
              <w:rPr>
                <w:rFonts w:ascii="Arial" w:hAnsi="Arial" w:cs="Arial"/>
              </w:rPr>
              <w:t>2</w:t>
            </w:r>
            <w:r w:rsidR="00122340">
              <w:rPr>
                <w:rFonts w:ascii="Arial" w:hAnsi="Arial" w:cs="Arial"/>
              </w:rPr>
              <w:t>1</w:t>
            </w:r>
            <w:r>
              <w:rPr>
                <w:rFonts w:ascii="Arial" w:hAnsi="Arial" w:cs="Arial"/>
              </w:rPr>
              <w:t>.</w:t>
            </w:r>
            <w:r w:rsidR="00122340">
              <w:rPr>
                <w:rFonts w:ascii="Arial" w:hAnsi="Arial" w:cs="Arial"/>
              </w:rPr>
              <w:t>90</w:t>
            </w:r>
            <w:r>
              <w:rPr>
                <w:rFonts w:ascii="Arial" w:hAnsi="Arial" w:cs="Arial"/>
              </w:rPr>
              <w:t>%</w:t>
            </w:r>
          </w:p>
        </w:tc>
        <w:tc>
          <w:tcPr>
            <w:tcW w:w="1620" w:type="dxa"/>
            <w:shd w:val="pct5" w:color="000000" w:fill="FFFFFF"/>
          </w:tcPr>
          <w:p w:rsidR="003159D6" w:rsidRPr="005B20A9" w:rsidRDefault="003159D6" w:rsidP="00122340">
            <w:pPr>
              <w:keepNext/>
              <w:keepLines/>
              <w:spacing w:before="120"/>
              <w:jc w:val="center"/>
              <w:rPr>
                <w:rFonts w:ascii="Arial" w:hAnsi="Arial" w:cs="Arial"/>
              </w:rPr>
            </w:pPr>
            <w:r w:rsidRPr="005B20A9">
              <w:rPr>
                <w:rFonts w:ascii="Arial" w:hAnsi="Arial" w:cs="Arial"/>
              </w:rPr>
              <w:t>20.4</w:t>
            </w:r>
            <w:r w:rsidR="00122340">
              <w:rPr>
                <w:rFonts w:ascii="Arial" w:hAnsi="Arial" w:cs="Arial"/>
              </w:rPr>
              <w:t>2</w:t>
            </w:r>
            <w:r w:rsidRPr="005B20A9">
              <w:rPr>
                <w:rFonts w:ascii="Arial" w:hAnsi="Arial" w:cs="Arial"/>
              </w:rPr>
              <w:t>%</w:t>
            </w:r>
          </w:p>
        </w:tc>
        <w:tc>
          <w:tcPr>
            <w:tcW w:w="1620" w:type="dxa"/>
            <w:shd w:val="pct5" w:color="000000" w:fill="FFFFFF"/>
          </w:tcPr>
          <w:p w:rsidR="003159D6" w:rsidRPr="005B20A9" w:rsidRDefault="00122340" w:rsidP="00122340">
            <w:pPr>
              <w:keepNext/>
              <w:keepLines/>
              <w:spacing w:before="120"/>
              <w:jc w:val="center"/>
              <w:rPr>
                <w:rFonts w:ascii="Arial" w:hAnsi="Arial" w:cs="Arial"/>
              </w:rPr>
            </w:pPr>
            <w:r>
              <w:rPr>
                <w:rFonts w:ascii="Arial" w:hAnsi="Arial" w:cs="Arial"/>
              </w:rPr>
              <w:t>20.40</w:t>
            </w:r>
            <w:r w:rsidR="003159D6" w:rsidRPr="005B20A9">
              <w:rPr>
                <w:rFonts w:ascii="Arial" w:hAnsi="Arial" w:cs="Arial"/>
              </w:rPr>
              <w:t>%</w:t>
            </w:r>
          </w:p>
        </w:tc>
      </w:tr>
      <w:tr w:rsidR="003159D6" w:rsidRPr="005B20A9" w:rsidTr="003159D6">
        <w:trPr>
          <w:cantSplit/>
          <w:trHeight w:val="517"/>
          <w:jc w:val="center"/>
        </w:trPr>
        <w:tc>
          <w:tcPr>
            <w:tcW w:w="2790" w:type="dxa"/>
            <w:shd w:val="pct20" w:color="000000" w:fill="FFFFFF"/>
          </w:tcPr>
          <w:p w:rsidR="003159D6" w:rsidRPr="005B20A9" w:rsidRDefault="003159D6">
            <w:pPr>
              <w:keepNext/>
              <w:keepLines/>
              <w:spacing w:before="120"/>
              <w:rPr>
                <w:rFonts w:ascii="Arial" w:hAnsi="Arial" w:cs="Arial"/>
                <w:b/>
              </w:rPr>
            </w:pPr>
            <w:r w:rsidRPr="005B20A9">
              <w:rPr>
                <w:rFonts w:ascii="Arial" w:hAnsi="Arial" w:cs="Arial"/>
                <w:b/>
              </w:rPr>
              <w:t xml:space="preserve">Debt to </w:t>
            </w:r>
            <w:r w:rsidR="00C35982">
              <w:rPr>
                <w:rFonts w:ascii="Arial" w:hAnsi="Arial" w:cs="Arial"/>
                <w:b/>
              </w:rPr>
              <w:t>C</w:t>
            </w:r>
            <w:r w:rsidR="00835E3F">
              <w:rPr>
                <w:rFonts w:ascii="Arial" w:hAnsi="Arial" w:cs="Arial"/>
                <w:b/>
              </w:rPr>
              <w:t>apital</w:t>
            </w:r>
          </w:p>
        </w:tc>
        <w:tc>
          <w:tcPr>
            <w:tcW w:w="1620" w:type="dxa"/>
            <w:shd w:val="pct20" w:color="000000" w:fill="FFFFFF"/>
          </w:tcPr>
          <w:p w:rsidR="003159D6" w:rsidRDefault="00AF5544" w:rsidP="003038F3">
            <w:pPr>
              <w:keepNext/>
              <w:keepLines/>
              <w:spacing w:before="120"/>
              <w:jc w:val="center"/>
              <w:rPr>
                <w:rFonts w:ascii="Arial" w:hAnsi="Arial" w:cs="Arial"/>
              </w:rPr>
            </w:pPr>
            <w:r>
              <w:rPr>
                <w:rFonts w:ascii="Arial" w:hAnsi="Arial" w:cs="Arial"/>
              </w:rPr>
              <w:t>.42 to 1</w:t>
            </w:r>
          </w:p>
        </w:tc>
        <w:tc>
          <w:tcPr>
            <w:tcW w:w="1620" w:type="dxa"/>
            <w:shd w:val="pct20" w:color="000000" w:fill="FFFFFF"/>
          </w:tcPr>
          <w:p w:rsidR="003159D6" w:rsidRPr="005B20A9" w:rsidRDefault="003159D6" w:rsidP="00122340">
            <w:pPr>
              <w:keepNext/>
              <w:keepLines/>
              <w:spacing w:before="120"/>
              <w:jc w:val="center"/>
              <w:rPr>
                <w:rFonts w:ascii="Arial" w:hAnsi="Arial" w:cs="Arial"/>
              </w:rPr>
            </w:pPr>
            <w:r>
              <w:rPr>
                <w:rFonts w:ascii="Arial" w:hAnsi="Arial" w:cs="Arial"/>
              </w:rPr>
              <w:t>.4</w:t>
            </w:r>
            <w:r w:rsidR="00122340">
              <w:rPr>
                <w:rFonts w:ascii="Arial" w:hAnsi="Arial" w:cs="Arial"/>
              </w:rPr>
              <w:t>4</w:t>
            </w:r>
            <w:r>
              <w:rPr>
                <w:rFonts w:ascii="Arial" w:hAnsi="Arial" w:cs="Arial"/>
              </w:rPr>
              <w:t xml:space="preserve"> to 1</w:t>
            </w:r>
          </w:p>
        </w:tc>
        <w:tc>
          <w:tcPr>
            <w:tcW w:w="1620" w:type="dxa"/>
            <w:shd w:val="pct20" w:color="000000" w:fill="FFFFFF"/>
          </w:tcPr>
          <w:p w:rsidR="003159D6" w:rsidRPr="005B20A9" w:rsidRDefault="003159D6" w:rsidP="00122340">
            <w:pPr>
              <w:keepNext/>
              <w:keepLines/>
              <w:spacing w:before="120"/>
              <w:jc w:val="center"/>
              <w:rPr>
                <w:rFonts w:ascii="Arial" w:hAnsi="Arial" w:cs="Arial"/>
              </w:rPr>
            </w:pPr>
            <w:r w:rsidRPr="005B20A9">
              <w:rPr>
                <w:rFonts w:ascii="Arial" w:hAnsi="Arial" w:cs="Arial"/>
              </w:rPr>
              <w:t>.4</w:t>
            </w:r>
            <w:r w:rsidR="00122340">
              <w:rPr>
                <w:rFonts w:ascii="Arial" w:hAnsi="Arial" w:cs="Arial"/>
              </w:rPr>
              <w:t>2</w:t>
            </w:r>
            <w:r w:rsidRPr="005B20A9">
              <w:rPr>
                <w:rFonts w:ascii="Arial" w:hAnsi="Arial" w:cs="Arial"/>
              </w:rPr>
              <w:t xml:space="preserve"> to 1</w:t>
            </w:r>
          </w:p>
        </w:tc>
        <w:tc>
          <w:tcPr>
            <w:tcW w:w="1620" w:type="dxa"/>
            <w:shd w:val="pct20" w:color="000000" w:fill="FFFFFF"/>
          </w:tcPr>
          <w:p w:rsidR="003159D6" w:rsidRPr="005B20A9" w:rsidRDefault="003159D6" w:rsidP="00122340">
            <w:pPr>
              <w:keepNext/>
              <w:keepLines/>
              <w:spacing w:before="120"/>
              <w:jc w:val="center"/>
              <w:rPr>
                <w:rFonts w:ascii="Arial" w:hAnsi="Arial" w:cs="Arial"/>
              </w:rPr>
            </w:pPr>
            <w:r w:rsidRPr="005B20A9">
              <w:rPr>
                <w:rFonts w:ascii="Arial" w:hAnsi="Arial" w:cs="Arial"/>
              </w:rPr>
              <w:t>.4</w:t>
            </w:r>
            <w:r w:rsidR="00122340">
              <w:rPr>
                <w:rFonts w:ascii="Arial" w:hAnsi="Arial" w:cs="Arial"/>
              </w:rPr>
              <w:t>8</w:t>
            </w:r>
            <w:r w:rsidRPr="005B20A9">
              <w:rPr>
                <w:rFonts w:ascii="Arial" w:hAnsi="Arial" w:cs="Arial"/>
              </w:rPr>
              <w:t xml:space="preserve"> to 1</w:t>
            </w:r>
          </w:p>
        </w:tc>
      </w:tr>
      <w:tr w:rsidR="003159D6" w:rsidRPr="005B20A9" w:rsidTr="003159D6">
        <w:trPr>
          <w:cantSplit/>
          <w:trHeight w:val="516"/>
          <w:jc w:val="center"/>
        </w:trPr>
        <w:tc>
          <w:tcPr>
            <w:tcW w:w="2790" w:type="dxa"/>
            <w:shd w:val="pct5" w:color="000000" w:fill="FFFFFF"/>
          </w:tcPr>
          <w:p w:rsidR="003159D6" w:rsidRPr="005B20A9" w:rsidRDefault="003159D6">
            <w:pPr>
              <w:keepNext/>
              <w:keepLines/>
              <w:spacing w:before="120"/>
              <w:rPr>
                <w:rFonts w:ascii="Arial" w:hAnsi="Arial" w:cs="Arial"/>
                <w:b/>
              </w:rPr>
            </w:pPr>
            <w:r w:rsidRPr="005B20A9">
              <w:rPr>
                <w:rFonts w:ascii="Arial" w:hAnsi="Arial" w:cs="Arial"/>
                <w:b/>
              </w:rPr>
              <w:t xml:space="preserve">Current </w:t>
            </w:r>
            <w:r w:rsidR="00C35982">
              <w:rPr>
                <w:rFonts w:ascii="Arial" w:hAnsi="Arial" w:cs="Arial"/>
                <w:b/>
              </w:rPr>
              <w:t>R</w:t>
            </w:r>
            <w:r w:rsidRPr="005B20A9">
              <w:rPr>
                <w:rFonts w:ascii="Arial" w:hAnsi="Arial" w:cs="Arial"/>
                <w:b/>
              </w:rPr>
              <w:t>atio</w:t>
            </w:r>
          </w:p>
        </w:tc>
        <w:tc>
          <w:tcPr>
            <w:tcW w:w="1620" w:type="dxa"/>
            <w:shd w:val="pct5" w:color="000000" w:fill="FFFFFF"/>
          </w:tcPr>
          <w:p w:rsidR="003159D6" w:rsidRDefault="00AF5544" w:rsidP="003038F3">
            <w:pPr>
              <w:keepNext/>
              <w:keepLines/>
              <w:spacing w:before="120"/>
              <w:jc w:val="center"/>
              <w:rPr>
                <w:rFonts w:ascii="Arial" w:hAnsi="Arial" w:cs="Arial"/>
              </w:rPr>
            </w:pPr>
            <w:r>
              <w:rPr>
                <w:rFonts w:ascii="Arial" w:hAnsi="Arial" w:cs="Arial"/>
              </w:rPr>
              <w:t>1.76 to 1</w:t>
            </w:r>
          </w:p>
        </w:tc>
        <w:tc>
          <w:tcPr>
            <w:tcW w:w="1620" w:type="dxa"/>
            <w:shd w:val="pct5" w:color="000000" w:fill="FFFFFF"/>
          </w:tcPr>
          <w:p w:rsidR="003159D6" w:rsidRPr="005B20A9" w:rsidRDefault="003159D6" w:rsidP="00122340">
            <w:pPr>
              <w:keepNext/>
              <w:keepLines/>
              <w:spacing w:before="120"/>
              <w:jc w:val="center"/>
              <w:rPr>
                <w:rFonts w:ascii="Arial" w:hAnsi="Arial" w:cs="Arial"/>
              </w:rPr>
            </w:pPr>
            <w:r>
              <w:rPr>
                <w:rFonts w:ascii="Arial" w:hAnsi="Arial" w:cs="Arial"/>
              </w:rPr>
              <w:t>1.</w:t>
            </w:r>
            <w:r w:rsidR="00122340">
              <w:rPr>
                <w:rFonts w:ascii="Arial" w:hAnsi="Arial" w:cs="Arial"/>
              </w:rPr>
              <w:t>53</w:t>
            </w:r>
            <w:r>
              <w:rPr>
                <w:rFonts w:ascii="Arial" w:hAnsi="Arial" w:cs="Arial"/>
              </w:rPr>
              <w:t xml:space="preserve"> to 1</w:t>
            </w:r>
          </w:p>
        </w:tc>
        <w:tc>
          <w:tcPr>
            <w:tcW w:w="1620" w:type="dxa"/>
            <w:shd w:val="pct5" w:color="000000" w:fill="FFFFFF"/>
          </w:tcPr>
          <w:p w:rsidR="003159D6" w:rsidRPr="005B20A9" w:rsidRDefault="003159D6" w:rsidP="00122340">
            <w:pPr>
              <w:keepNext/>
              <w:keepLines/>
              <w:spacing w:before="120"/>
              <w:jc w:val="center"/>
              <w:rPr>
                <w:rFonts w:ascii="Arial" w:hAnsi="Arial" w:cs="Arial"/>
              </w:rPr>
            </w:pPr>
            <w:r w:rsidRPr="005B20A9">
              <w:rPr>
                <w:rFonts w:ascii="Arial" w:hAnsi="Arial" w:cs="Arial"/>
              </w:rPr>
              <w:t>1.</w:t>
            </w:r>
            <w:r w:rsidR="00122340">
              <w:rPr>
                <w:rFonts w:ascii="Arial" w:hAnsi="Arial" w:cs="Arial"/>
              </w:rPr>
              <w:t>74</w:t>
            </w:r>
            <w:r w:rsidRPr="005B20A9">
              <w:rPr>
                <w:rFonts w:ascii="Arial" w:hAnsi="Arial" w:cs="Arial"/>
              </w:rPr>
              <w:t xml:space="preserve"> to 1</w:t>
            </w:r>
          </w:p>
        </w:tc>
        <w:tc>
          <w:tcPr>
            <w:tcW w:w="1620" w:type="dxa"/>
            <w:shd w:val="pct5" w:color="000000" w:fill="FFFFFF"/>
          </w:tcPr>
          <w:p w:rsidR="003159D6" w:rsidRPr="005B20A9" w:rsidRDefault="003159D6" w:rsidP="00122340">
            <w:pPr>
              <w:keepNext/>
              <w:keepLines/>
              <w:spacing w:before="120"/>
              <w:jc w:val="center"/>
              <w:rPr>
                <w:rFonts w:ascii="Arial" w:hAnsi="Arial" w:cs="Arial"/>
              </w:rPr>
            </w:pPr>
            <w:r w:rsidRPr="005B20A9">
              <w:rPr>
                <w:rFonts w:ascii="Arial" w:hAnsi="Arial" w:cs="Arial"/>
              </w:rPr>
              <w:t>1.</w:t>
            </w:r>
            <w:r w:rsidR="00122340">
              <w:rPr>
                <w:rFonts w:ascii="Arial" w:hAnsi="Arial" w:cs="Arial"/>
              </w:rPr>
              <w:t>62</w:t>
            </w:r>
            <w:r w:rsidRPr="005B20A9">
              <w:rPr>
                <w:rFonts w:ascii="Arial" w:hAnsi="Arial" w:cs="Arial"/>
              </w:rPr>
              <w:t xml:space="preserve"> to 1</w:t>
            </w:r>
          </w:p>
        </w:tc>
      </w:tr>
      <w:tr w:rsidR="003159D6" w:rsidRPr="005B20A9" w:rsidTr="003159D6">
        <w:trPr>
          <w:cantSplit/>
          <w:trHeight w:val="516"/>
          <w:jc w:val="center"/>
        </w:trPr>
        <w:tc>
          <w:tcPr>
            <w:tcW w:w="2790" w:type="dxa"/>
            <w:shd w:val="pct20" w:color="000000" w:fill="FFFFFF"/>
          </w:tcPr>
          <w:p w:rsidR="003159D6" w:rsidRPr="005B20A9" w:rsidRDefault="003159D6">
            <w:pPr>
              <w:keepNext/>
              <w:keepLines/>
              <w:spacing w:before="120"/>
              <w:rPr>
                <w:rFonts w:ascii="Arial" w:hAnsi="Arial" w:cs="Arial"/>
                <w:b/>
              </w:rPr>
            </w:pPr>
            <w:r w:rsidRPr="005B20A9">
              <w:rPr>
                <w:rFonts w:ascii="Arial" w:hAnsi="Arial" w:cs="Arial"/>
                <w:b/>
              </w:rPr>
              <w:t xml:space="preserve">Days </w:t>
            </w:r>
            <w:r w:rsidR="00C35982">
              <w:rPr>
                <w:rFonts w:ascii="Arial" w:hAnsi="Arial" w:cs="Arial"/>
                <w:b/>
              </w:rPr>
              <w:t>S</w:t>
            </w:r>
            <w:r w:rsidRPr="005B20A9">
              <w:rPr>
                <w:rFonts w:ascii="Arial" w:hAnsi="Arial" w:cs="Arial"/>
                <w:b/>
              </w:rPr>
              <w:t xml:space="preserve">ales in </w:t>
            </w:r>
            <w:r w:rsidR="00C35982">
              <w:rPr>
                <w:rFonts w:ascii="Arial" w:hAnsi="Arial" w:cs="Arial"/>
                <w:b/>
              </w:rPr>
              <w:t>R</w:t>
            </w:r>
            <w:r w:rsidRPr="005B20A9">
              <w:rPr>
                <w:rFonts w:ascii="Arial" w:hAnsi="Arial" w:cs="Arial"/>
                <w:b/>
              </w:rPr>
              <w:t>eceivables</w:t>
            </w:r>
          </w:p>
        </w:tc>
        <w:tc>
          <w:tcPr>
            <w:tcW w:w="1620" w:type="dxa"/>
            <w:shd w:val="pct20" w:color="000000" w:fill="FFFFFF"/>
          </w:tcPr>
          <w:p w:rsidR="00835E3F" w:rsidRDefault="00AF5544" w:rsidP="003038F3">
            <w:pPr>
              <w:keepNext/>
              <w:keepLines/>
              <w:spacing w:before="120"/>
              <w:jc w:val="center"/>
              <w:rPr>
                <w:rFonts w:ascii="Arial" w:hAnsi="Arial" w:cs="Arial"/>
              </w:rPr>
            </w:pPr>
            <w:r>
              <w:rPr>
                <w:rFonts w:ascii="Arial" w:hAnsi="Arial" w:cs="Arial"/>
              </w:rPr>
              <w:t>52 days</w:t>
            </w:r>
          </w:p>
        </w:tc>
        <w:tc>
          <w:tcPr>
            <w:tcW w:w="1620" w:type="dxa"/>
            <w:shd w:val="pct20" w:color="000000" w:fill="FFFFFF"/>
          </w:tcPr>
          <w:p w:rsidR="003159D6" w:rsidRPr="005B20A9" w:rsidRDefault="003159D6" w:rsidP="00122340">
            <w:pPr>
              <w:keepNext/>
              <w:keepLines/>
              <w:spacing w:before="120"/>
              <w:jc w:val="center"/>
              <w:rPr>
                <w:rFonts w:ascii="Arial" w:hAnsi="Arial" w:cs="Arial"/>
              </w:rPr>
            </w:pPr>
            <w:r>
              <w:rPr>
                <w:rFonts w:ascii="Arial" w:hAnsi="Arial" w:cs="Arial"/>
              </w:rPr>
              <w:t>3</w:t>
            </w:r>
            <w:r w:rsidR="00122340">
              <w:rPr>
                <w:rFonts w:ascii="Arial" w:hAnsi="Arial" w:cs="Arial"/>
              </w:rPr>
              <w:t>5</w:t>
            </w:r>
            <w:r>
              <w:rPr>
                <w:rFonts w:ascii="Arial" w:hAnsi="Arial" w:cs="Arial"/>
              </w:rPr>
              <w:t xml:space="preserve"> days</w:t>
            </w:r>
          </w:p>
        </w:tc>
        <w:tc>
          <w:tcPr>
            <w:tcW w:w="1620" w:type="dxa"/>
            <w:shd w:val="pct20" w:color="000000" w:fill="FFFFFF"/>
          </w:tcPr>
          <w:p w:rsidR="003159D6" w:rsidRPr="005B20A9" w:rsidRDefault="00122340" w:rsidP="00122340">
            <w:pPr>
              <w:keepNext/>
              <w:keepLines/>
              <w:spacing w:before="120"/>
              <w:jc w:val="center"/>
              <w:rPr>
                <w:rFonts w:ascii="Arial" w:hAnsi="Arial" w:cs="Arial"/>
              </w:rPr>
            </w:pPr>
            <w:r>
              <w:rPr>
                <w:rFonts w:ascii="Arial" w:hAnsi="Arial" w:cs="Arial"/>
              </w:rPr>
              <w:t>39</w:t>
            </w:r>
            <w:r w:rsidR="003159D6" w:rsidRPr="005B20A9">
              <w:rPr>
                <w:rFonts w:ascii="Arial" w:hAnsi="Arial" w:cs="Arial"/>
              </w:rPr>
              <w:t xml:space="preserve"> days</w:t>
            </w:r>
          </w:p>
        </w:tc>
        <w:tc>
          <w:tcPr>
            <w:tcW w:w="1620" w:type="dxa"/>
            <w:shd w:val="pct20" w:color="000000" w:fill="FFFFFF"/>
          </w:tcPr>
          <w:p w:rsidR="003159D6" w:rsidRPr="005B20A9" w:rsidRDefault="003159D6" w:rsidP="00122340">
            <w:pPr>
              <w:keepNext/>
              <w:keepLines/>
              <w:spacing w:before="120"/>
              <w:jc w:val="center"/>
              <w:rPr>
                <w:rFonts w:ascii="Arial" w:hAnsi="Arial" w:cs="Arial"/>
              </w:rPr>
            </w:pPr>
            <w:r w:rsidRPr="005B20A9">
              <w:rPr>
                <w:rFonts w:ascii="Arial" w:hAnsi="Arial" w:cs="Arial"/>
              </w:rPr>
              <w:t>4</w:t>
            </w:r>
            <w:r w:rsidR="00122340">
              <w:rPr>
                <w:rFonts w:ascii="Arial" w:hAnsi="Arial" w:cs="Arial"/>
              </w:rPr>
              <w:t>6</w:t>
            </w:r>
            <w:r w:rsidRPr="005B20A9">
              <w:rPr>
                <w:rFonts w:ascii="Arial" w:hAnsi="Arial" w:cs="Arial"/>
              </w:rPr>
              <w:t xml:space="preserve"> days</w:t>
            </w:r>
          </w:p>
        </w:tc>
      </w:tr>
      <w:tr w:rsidR="003159D6" w:rsidRPr="005B20A9" w:rsidTr="003159D6">
        <w:trPr>
          <w:cantSplit/>
          <w:trHeight w:val="517"/>
          <w:jc w:val="center"/>
        </w:trPr>
        <w:tc>
          <w:tcPr>
            <w:tcW w:w="2790" w:type="dxa"/>
            <w:shd w:val="pct5" w:color="000000" w:fill="FFFFFF"/>
          </w:tcPr>
          <w:p w:rsidR="003159D6" w:rsidRPr="005B20A9" w:rsidRDefault="003159D6">
            <w:pPr>
              <w:keepNext/>
              <w:keepLines/>
              <w:spacing w:before="120"/>
              <w:rPr>
                <w:rFonts w:ascii="Arial" w:hAnsi="Arial" w:cs="Arial"/>
                <w:b/>
              </w:rPr>
            </w:pPr>
            <w:r w:rsidRPr="005B20A9">
              <w:rPr>
                <w:rFonts w:ascii="Arial" w:hAnsi="Arial" w:cs="Arial"/>
                <w:b/>
              </w:rPr>
              <w:t xml:space="preserve">Inventory </w:t>
            </w:r>
            <w:r w:rsidR="00C35982">
              <w:rPr>
                <w:rFonts w:ascii="Arial" w:hAnsi="Arial" w:cs="Arial"/>
                <w:b/>
              </w:rPr>
              <w:t>T</w:t>
            </w:r>
            <w:r w:rsidRPr="005B20A9">
              <w:rPr>
                <w:rFonts w:ascii="Arial" w:hAnsi="Arial" w:cs="Arial"/>
                <w:b/>
              </w:rPr>
              <w:t xml:space="preserve">urnover </w:t>
            </w:r>
          </w:p>
        </w:tc>
        <w:tc>
          <w:tcPr>
            <w:tcW w:w="1620" w:type="dxa"/>
            <w:shd w:val="pct5" w:color="000000" w:fill="FFFFFF"/>
          </w:tcPr>
          <w:p w:rsidR="003159D6" w:rsidRDefault="00AF5544" w:rsidP="003038F3">
            <w:pPr>
              <w:keepNext/>
              <w:keepLines/>
              <w:spacing w:before="120"/>
              <w:jc w:val="center"/>
              <w:rPr>
                <w:rFonts w:ascii="Arial" w:hAnsi="Arial" w:cs="Arial"/>
              </w:rPr>
            </w:pPr>
            <w:r>
              <w:rPr>
                <w:rFonts w:ascii="Arial" w:hAnsi="Arial" w:cs="Arial"/>
              </w:rPr>
              <w:t>6.64 times</w:t>
            </w:r>
          </w:p>
        </w:tc>
        <w:tc>
          <w:tcPr>
            <w:tcW w:w="1620" w:type="dxa"/>
            <w:shd w:val="pct5" w:color="000000" w:fill="FFFFFF"/>
          </w:tcPr>
          <w:p w:rsidR="003159D6" w:rsidRPr="005B20A9" w:rsidRDefault="00122340" w:rsidP="003038F3">
            <w:pPr>
              <w:keepNext/>
              <w:keepLines/>
              <w:spacing w:before="120"/>
              <w:jc w:val="center"/>
              <w:rPr>
                <w:rFonts w:ascii="Arial" w:hAnsi="Arial" w:cs="Arial"/>
              </w:rPr>
            </w:pPr>
            <w:r>
              <w:rPr>
                <w:rFonts w:ascii="Arial" w:hAnsi="Arial" w:cs="Arial"/>
              </w:rPr>
              <w:t>7.76</w:t>
            </w:r>
            <w:r w:rsidR="003159D6">
              <w:rPr>
                <w:rFonts w:ascii="Arial" w:hAnsi="Arial" w:cs="Arial"/>
              </w:rPr>
              <w:t xml:space="preserve"> times</w:t>
            </w:r>
          </w:p>
        </w:tc>
        <w:tc>
          <w:tcPr>
            <w:tcW w:w="1620" w:type="dxa"/>
            <w:shd w:val="pct5" w:color="000000" w:fill="FFFFFF"/>
          </w:tcPr>
          <w:p w:rsidR="003159D6" w:rsidRPr="005B20A9" w:rsidRDefault="00122340" w:rsidP="00122340">
            <w:pPr>
              <w:keepNext/>
              <w:keepLines/>
              <w:spacing w:before="120"/>
              <w:jc w:val="center"/>
              <w:rPr>
                <w:rFonts w:ascii="Arial" w:hAnsi="Arial" w:cs="Arial"/>
              </w:rPr>
            </w:pPr>
            <w:r>
              <w:rPr>
                <w:rFonts w:ascii="Arial" w:hAnsi="Arial" w:cs="Arial"/>
              </w:rPr>
              <w:t>8</w:t>
            </w:r>
            <w:r w:rsidR="003159D6" w:rsidRPr="005B20A9">
              <w:rPr>
                <w:rFonts w:ascii="Arial" w:hAnsi="Arial" w:cs="Arial"/>
              </w:rPr>
              <w:t>.</w:t>
            </w:r>
            <w:r>
              <w:rPr>
                <w:rFonts w:ascii="Arial" w:hAnsi="Arial" w:cs="Arial"/>
              </w:rPr>
              <w:t>23</w:t>
            </w:r>
            <w:r w:rsidR="003159D6" w:rsidRPr="005B20A9">
              <w:rPr>
                <w:rFonts w:ascii="Arial" w:hAnsi="Arial" w:cs="Arial"/>
              </w:rPr>
              <w:t xml:space="preserve"> times</w:t>
            </w:r>
          </w:p>
        </w:tc>
        <w:tc>
          <w:tcPr>
            <w:tcW w:w="1620" w:type="dxa"/>
            <w:shd w:val="pct5" w:color="000000" w:fill="FFFFFF"/>
          </w:tcPr>
          <w:p w:rsidR="003159D6" w:rsidRPr="005B20A9" w:rsidRDefault="003159D6" w:rsidP="00122340">
            <w:pPr>
              <w:keepNext/>
              <w:keepLines/>
              <w:spacing w:before="120"/>
              <w:jc w:val="center"/>
              <w:rPr>
                <w:rFonts w:ascii="Arial" w:hAnsi="Arial" w:cs="Arial"/>
              </w:rPr>
            </w:pPr>
            <w:r w:rsidRPr="005B20A9">
              <w:rPr>
                <w:rFonts w:ascii="Arial" w:hAnsi="Arial" w:cs="Arial"/>
              </w:rPr>
              <w:t>6.</w:t>
            </w:r>
            <w:r w:rsidR="00122340">
              <w:rPr>
                <w:rFonts w:ascii="Arial" w:hAnsi="Arial" w:cs="Arial"/>
              </w:rPr>
              <w:t>63</w:t>
            </w:r>
            <w:r w:rsidRPr="005B20A9">
              <w:rPr>
                <w:rFonts w:ascii="Arial" w:hAnsi="Arial" w:cs="Arial"/>
              </w:rPr>
              <w:t xml:space="preserve"> times</w:t>
            </w:r>
          </w:p>
        </w:tc>
      </w:tr>
    </w:tbl>
    <w:p w:rsidR="00090949" w:rsidRDefault="00090949"/>
    <w:p w:rsidR="005B20A9" w:rsidRDefault="005B20A9"/>
    <w:p w:rsidR="00805F25" w:rsidRDefault="00805F25"/>
    <w:p w:rsidR="004D13F9" w:rsidRDefault="004D13F9">
      <w:pPr>
        <w:pStyle w:val="Heading2"/>
        <w:keepLines/>
        <w:rPr>
          <w:b w:val="0"/>
          <w:color w:val="auto"/>
          <w:sz w:val="20"/>
          <w:lang w:val="en-US"/>
        </w:rPr>
      </w:pPr>
    </w:p>
    <w:p w:rsidR="00090949" w:rsidRPr="00E22816" w:rsidRDefault="003138E6" w:rsidP="00E22816">
      <w:pPr>
        <w:pStyle w:val="Heading2"/>
        <w:keepLines/>
        <w:jc w:val="center"/>
        <w:rPr>
          <w:rFonts w:ascii="Arial" w:hAnsi="Arial" w:cs="Arial"/>
          <w:color w:val="auto"/>
          <w:sz w:val="22"/>
          <w:szCs w:val="22"/>
          <w:u w:val="single"/>
        </w:rPr>
      </w:pPr>
      <w:r>
        <w:rPr>
          <w:rFonts w:ascii="Arial" w:hAnsi="Arial" w:cs="Arial"/>
          <w:color w:val="auto"/>
          <w:sz w:val="22"/>
          <w:szCs w:val="22"/>
          <w:u w:val="single"/>
        </w:rPr>
        <w:t xml:space="preserve">MDA </w:t>
      </w:r>
      <w:r w:rsidR="00090949" w:rsidRPr="00E22816">
        <w:rPr>
          <w:rFonts w:ascii="Arial" w:hAnsi="Arial" w:cs="Arial"/>
          <w:color w:val="auto"/>
          <w:sz w:val="22"/>
          <w:szCs w:val="22"/>
          <w:u w:val="single"/>
        </w:rPr>
        <w:t>Performance Measures</w:t>
      </w:r>
    </w:p>
    <w:p w:rsidR="005B20A9" w:rsidRPr="005E7F43" w:rsidRDefault="005B20A9"/>
    <w:tbl>
      <w:tblPr>
        <w:tblW w:w="8901" w:type="dxa"/>
        <w:jc w:val="center"/>
        <w:tblInd w:w="-99" w:type="dxa"/>
        <w:tblBorders>
          <w:top w:val="nil"/>
          <w:left w:val="nil"/>
          <w:bottom w:val="nil"/>
          <w:right w:val="nil"/>
          <w:insideH w:val="single" w:sz="18" w:space="0" w:color="FFFFFF"/>
          <w:insideV w:val="single" w:sz="18" w:space="0" w:color="FFFFFF"/>
        </w:tblBorders>
        <w:tblLayout w:type="fixed"/>
        <w:tblLook w:val="00BF"/>
      </w:tblPr>
      <w:tblGrid>
        <w:gridCol w:w="3069"/>
        <w:gridCol w:w="1458"/>
        <w:gridCol w:w="1458"/>
        <w:gridCol w:w="1458"/>
        <w:gridCol w:w="1458"/>
      </w:tblGrid>
      <w:tr w:rsidR="00805F25" w:rsidRPr="004D13F9" w:rsidTr="003355D3">
        <w:trPr>
          <w:cantSplit/>
          <w:trHeight w:val="441"/>
          <w:jc w:val="center"/>
        </w:trPr>
        <w:tc>
          <w:tcPr>
            <w:tcW w:w="3069" w:type="dxa"/>
            <w:shd w:val="pct20" w:color="000000" w:fill="FFFFFF"/>
          </w:tcPr>
          <w:p w:rsidR="00805F25" w:rsidRPr="009A158B" w:rsidRDefault="003355D3" w:rsidP="009A158B">
            <w:pPr>
              <w:pStyle w:val="Heading9"/>
              <w:jc w:val="left"/>
              <w:rPr>
                <w:rFonts w:ascii="Arial" w:hAnsi="Arial" w:cs="Arial"/>
              </w:rPr>
            </w:pPr>
            <w:r>
              <w:rPr>
                <w:rFonts w:ascii="Arial" w:hAnsi="Arial" w:cs="Arial"/>
              </w:rPr>
              <w:t xml:space="preserve">* </w:t>
            </w:r>
            <w:r w:rsidR="003138E6">
              <w:rPr>
                <w:rFonts w:ascii="Arial" w:hAnsi="Arial" w:cs="Arial"/>
              </w:rPr>
              <w:t xml:space="preserve">Internal </w:t>
            </w:r>
            <w:r w:rsidR="00805F25" w:rsidRPr="009A158B">
              <w:rPr>
                <w:rFonts w:ascii="Arial" w:hAnsi="Arial" w:cs="Arial"/>
              </w:rPr>
              <w:t>Turn Around Time</w:t>
            </w:r>
            <w:r w:rsidR="003138E6">
              <w:rPr>
                <w:rFonts w:ascii="Arial" w:hAnsi="Arial" w:cs="Arial"/>
              </w:rPr>
              <w:t>s</w:t>
            </w:r>
            <w:r w:rsidR="00805F25" w:rsidRPr="009A158B">
              <w:rPr>
                <w:rFonts w:ascii="Arial" w:hAnsi="Arial" w:cs="Arial"/>
              </w:rPr>
              <w:t>:</w:t>
            </w:r>
          </w:p>
        </w:tc>
        <w:tc>
          <w:tcPr>
            <w:tcW w:w="1458" w:type="dxa"/>
            <w:shd w:val="pct20" w:color="000000" w:fill="FFFFFF"/>
          </w:tcPr>
          <w:p w:rsidR="00805F25" w:rsidRDefault="00805F25" w:rsidP="00122340">
            <w:pPr>
              <w:keepNext/>
              <w:keepLines/>
              <w:spacing w:before="120"/>
              <w:jc w:val="center"/>
              <w:rPr>
                <w:rFonts w:ascii="Arial" w:hAnsi="Arial" w:cs="Arial"/>
                <w:b/>
                <w:sz w:val="22"/>
                <w:szCs w:val="22"/>
              </w:rPr>
            </w:pPr>
            <w:r>
              <w:rPr>
                <w:rFonts w:ascii="Arial" w:hAnsi="Arial" w:cs="Arial"/>
                <w:b/>
                <w:sz w:val="22"/>
                <w:szCs w:val="22"/>
              </w:rPr>
              <w:t>20</w:t>
            </w:r>
            <w:r w:rsidR="00122340">
              <w:rPr>
                <w:rFonts w:ascii="Arial" w:hAnsi="Arial" w:cs="Arial"/>
                <w:b/>
                <w:sz w:val="22"/>
                <w:szCs w:val="22"/>
              </w:rPr>
              <w:t>1</w:t>
            </w:r>
            <w:r>
              <w:rPr>
                <w:rFonts w:ascii="Arial" w:hAnsi="Arial" w:cs="Arial"/>
                <w:b/>
                <w:sz w:val="22"/>
                <w:szCs w:val="22"/>
              </w:rPr>
              <w:t>1</w:t>
            </w:r>
          </w:p>
        </w:tc>
        <w:tc>
          <w:tcPr>
            <w:tcW w:w="1458" w:type="dxa"/>
            <w:shd w:val="pct20" w:color="000000" w:fill="FFFFFF"/>
          </w:tcPr>
          <w:p w:rsidR="00805F25" w:rsidRPr="005B20A9" w:rsidRDefault="00805F25" w:rsidP="00F75151">
            <w:pPr>
              <w:keepNext/>
              <w:keepLines/>
              <w:spacing w:before="120"/>
              <w:jc w:val="center"/>
              <w:rPr>
                <w:rFonts w:ascii="Arial" w:hAnsi="Arial" w:cs="Arial"/>
                <w:b/>
                <w:sz w:val="22"/>
                <w:szCs w:val="22"/>
              </w:rPr>
            </w:pPr>
            <w:r>
              <w:rPr>
                <w:rFonts w:ascii="Arial" w:hAnsi="Arial" w:cs="Arial"/>
                <w:b/>
                <w:sz w:val="22"/>
                <w:szCs w:val="22"/>
              </w:rPr>
              <w:t>20</w:t>
            </w:r>
            <w:r w:rsidR="00122340">
              <w:rPr>
                <w:rFonts w:ascii="Arial" w:hAnsi="Arial" w:cs="Arial"/>
                <w:b/>
                <w:sz w:val="22"/>
                <w:szCs w:val="22"/>
              </w:rPr>
              <w:t>10</w:t>
            </w:r>
          </w:p>
        </w:tc>
        <w:tc>
          <w:tcPr>
            <w:tcW w:w="1458" w:type="dxa"/>
            <w:shd w:val="pct20" w:color="000000" w:fill="FFFFFF"/>
            <w:vAlign w:val="center"/>
          </w:tcPr>
          <w:p w:rsidR="00805F25" w:rsidRPr="005B20A9" w:rsidRDefault="00805F25" w:rsidP="00F75151">
            <w:pPr>
              <w:keepNext/>
              <w:keepLines/>
              <w:spacing w:before="120"/>
              <w:jc w:val="center"/>
              <w:rPr>
                <w:rFonts w:ascii="Arial" w:hAnsi="Arial" w:cs="Arial"/>
                <w:b/>
                <w:sz w:val="22"/>
                <w:szCs w:val="22"/>
              </w:rPr>
            </w:pPr>
            <w:r w:rsidRPr="005B20A9">
              <w:rPr>
                <w:rFonts w:ascii="Arial" w:hAnsi="Arial" w:cs="Arial"/>
                <w:b/>
                <w:sz w:val="22"/>
                <w:szCs w:val="22"/>
              </w:rPr>
              <w:t>200</w:t>
            </w:r>
            <w:r w:rsidR="00122340">
              <w:rPr>
                <w:rFonts w:ascii="Arial" w:hAnsi="Arial" w:cs="Arial"/>
                <w:b/>
                <w:sz w:val="22"/>
                <w:szCs w:val="22"/>
              </w:rPr>
              <w:t>9</w:t>
            </w:r>
          </w:p>
        </w:tc>
        <w:tc>
          <w:tcPr>
            <w:tcW w:w="1458" w:type="dxa"/>
            <w:shd w:val="pct20" w:color="000000" w:fill="FFFFFF"/>
            <w:vAlign w:val="center"/>
          </w:tcPr>
          <w:p w:rsidR="00805F25" w:rsidRPr="005B20A9" w:rsidRDefault="00805F25" w:rsidP="00F75151">
            <w:pPr>
              <w:keepNext/>
              <w:keepLines/>
              <w:spacing w:before="120"/>
              <w:jc w:val="center"/>
              <w:rPr>
                <w:rFonts w:ascii="Arial" w:hAnsi="Arial" w:cs="Arial"/>
                <w:b/>
                <w:sz w:val="22"/>
                <w:szCs w:val="22"/>
              </w:rPr>
            </w:pPr>
            <w:r w:rsidRPr="005B20A9">
              <w:rPr>
                <w:rFonts w:ascii="Arial" w:hAnsi="Arial" w:cs="Arial"/>
                <w:b/>
                <w:sz w:val="22"/>
                <w:szCs w:val="22"/>
              </w:rPr>
              <w:t>200</w:t>
            </w:r>
            <w:r w:rsidR="00122340">
              <w:rPr>
                <w:rFonts w:ascii="Arial" w:hAnsi="Arial" w:cs="Arial"/>
                <w:b/>
                <w:sz w:val="22"/>
                <w:szCs w:val="22"/>
              </w:rPr>
              <w:t>8</w:t>
            </w:r>
          </w:p>
        </w:tc>
      </w:tr>
      <w:tr w:rsidR="00805F25" w:rsidTr="003355D3">
        <w:trPr>
          <w:cantSplit/>
          <w:trHeight w:val="1827"/>
          <w:jc w:val="center"/>
        </w:trPr>
        <w:tc>
          <w:tcPr>
            <w:tcW w:w="3069" w:type="dxa"/>
            <w:shd w:val="pct5" w:color="000000" w:fill="FFFFFF"/>
          </w:tcPr>
          <w:p w:rsidR="00805F25" w:rsidRPr="00896EDD" w:rsidRDefault="00896EDD" w:rsidP="00896EDD">
            <w:pPr>
              <w:pStyle w:val="Heading9"/>
              <w:ind w:left="313"/>
              <w:jc w:val="left"/>
              <w:rPr>
                <w:rFonts w:ascii="Arial" w:hAnsi="Arial" w:cs="Arial"/>
                <w:b w:val="0"/>
              </w:rPr>
            </w:pPr>
            <w:r w:rsidRPr="00896EDD">
              <w:rPr>
                <w:rFonts w:ascii="Arial" w:hAnsi="Arial" w:cs="Arial"/>
                <w:b w:val="0"/>
              </w:rPr>
              <w:t>(In number of days)</w:t>
            </w:r>
          </w:p>
          <w:p w:rsidR="00805F25" w:rsidRPr="005B20A9" w:rsidRDefault="00805F25" w:rsidP="00896EDD">
            <w:pPr>
              <w:pStyle w:val="Heading9"/>
              <w:ind w:left="313"/>
              <w:jc w:val="left"/>
              <w:rPr>
                <w:rFonts w:ascii="Arial" w:hAnsi="Arial" w:cs="Arial"/>
              </w:rPr>
            </w:pPr>
            <w:r w:rsidRPr="005B20A9">
              <w:rPr>
                <w:rFonts w:ascii="Arial" w:hAnsi="Arial" w:cs="Arial"/>
              </w:rPr>
              <w:t>Health Orders – Urban</w:t>
            </w:r>
          </w:p>
          <w:p w:rsidR="00805F25" w:rsidRPr="005B20A9" w:rsidRDefault="00805F25" w:rsidP="00896EDD">
            <w:pPr>
              <w:keepNext/>
              <w:keepLines/>
              <w:spacing w:before="120"/>
              <w:ind w:left="313"/>
              <w:rPr>
                <w:rFonts w:ascii="Arial" w:hAnsi="Arial" w:cs="Arial"/>
                <w:b/>
              </w:rPr>
            </w:pPr>
            <w:r w:rsidRPr="005B20A9">
              <w:rPr>
                <w:rFonts w:ascii="Arial" w:hAnsi="Arial" w:cs="Arial"/>
                <w:b/>
              </w:rPr>
              <w:t>Health Orders</w:t>
            </w:r>
            <w:r>
              <w:rPr>
                <w:rFonts w:ascii="Arial" w:hAnsi="Arial" w:cs="Arial"/>
                <w:b/>
              </w:rPr>
              <w:t xml:space="preserve"> </w:t>
            </w:r>
            <w:r w:rsidRPr="005B20A9">
              <w:rPr>
                <w:rFonts w:ascii="Arial" w:hAnsi="Arial" w:cs="Arial"/>
                <w:b/>
              </w:rPr>
              <w:t>– Rural</w:t>
            </w:r>
          </w:p>
          <w:p w:rsidR="00805F25" w:rsidRPr="005B20A9" w:rsidRDefault="00805F25" w:rsidP="00896EDD">
            <w:pPr>
              <w:keepNext/>
              <w:keepLines/>
              <w:spacing w:before="120"/>
              <w:ind w:left="313"/>
              <w:rPr>
                <w:rFonts w:ascii="Arial" w:hAnsi="Arial" w:cs="Arial"/>
                <w:b/>
              </w:rPr>
            </w:pPr>
            <w:r w:rsidRPr="005B20A9">
              <w:rPr>
                <w:rFonts w:ascii="Arial" w:hAnsi="Arial" w:cs="Arial"/>
                <w:b/>
              </w:rPr>
              <w:t xml:space="preserve">Other </w:t>
            </w:r>
            <w:r>
              <w:rPr>
                <w:rFonts w:ascii="Arial" w:hAnsi="Arial" w:cs="Arial"/>
                <w:b/>
              </w:rPr>
              <w:t>G</w:t>
            </w:r>
            <w:r w:rsidRPr="005B20A9">
              <w:rPr>
                <w:rFonts w:ascii="Arial" w:hAnsi="Arial" w:cs="Arial"/>
                <w:b/>
              </w:rPr>
              <w:t>oods – Urban</w:t>
            </w:r>
          </w:p>
          <w:p w:rsidR="00805F25" w:rsidRPr="005B20A9" w:rsidRDefault="00805F25" w:rsidP="00896EDD">
            <w:pPr>
              <w:keepNext/>
              <w:keepLines/>
              <w:spacing w:before="120"/>
              <w:ind w:left="313"/>
              <w:rPr>
                <w:rFonts w:ascii="Arial" w:hAnsi="Arial" w:cs="Arial"/>
                <w:b/>
              </w:rPr>
            </w:pPr>
            <w:r w:rsidRPr="005B20A9">
              <w:rPr>
                <w:rFonts w:ascii="Arial" w:hAnsi="Arial" w:cs="Arial"/>
                <w:b/>
              </w:rPr>
              <w:t xml:space="preserve">Other </w:t>
            </w:r>
            <w:r>
              <w:rPr>
                <w:rFonts w:ascii="Arial" w:hAnsi="Arial" w:cs="Arial"/>
                <w:b/>
              </w:rPr>
              <w:t>G</w:t>
            </w:r>
            <w:r w:rsidRPr="005B20A9">
              <w:rPr>
                <w:rFonts w:ascii="Arial" w:hAnsi="Arial" w:cs="Arial"/>
                <w:b/>
              </w:rPr>
              <w:t>oods – Rural</w:t>
            </w:r>
          </w:p>
          <w:p w:rsidR="00805F25" w:rsidRPr="00F75151" w:rsidRDefault="00805F25" w:rsidP="00896EDD">
            <w:pPr>
              <w:keepNext/>
              <w:keepLines/>
              <w:spacing w:before="120" w:after="120"/>
              <w:ind w:left="317"/>
              <w:rPr>
                <w:rFonts w:ascii="Arial" w:hAnsi="Arial" w:cs="Arial"/>
                <w:b/>
              </w:rPr>
            </w:pPr>
            <w:r w:rsidRPr="005B20A9">
              <w:rPr>
                <w:rFonts w:ascii="Arial" w:hAnsi="Arial" w:cs="Arial"/>
                <w:b/>
              </w:rPr>
              <w:t>MB Text</w:t>
            </w:r>
            <w:r w:rsidR="00C35982">
              <w:rPr>
                <w:rFonts w:ascii="Arial" w:hAnsi="Arial" w:cs="Arial"/>
                <w:b/>
              </w:rPr>
              <w:t xml:space="preserve"> B</w:t>
            </w:r>
            <w:r w:rsidRPr="005B20A9">
              <w:rPr>
                <w:rFonts w:ascii="Arial" w:hAnsi="Arial" w:cs="Arial"/>
                <w:b/>
              </w:rPr>
              <w:t>ook Bureau</w:t>
            </w:r>
          </w:p>
        </w:tc>
        <w:tc>
          <w:tcPr>
            <w:tcW w:w="1458" w:type="dxa"/>
            <w:shd w:val="pct5" w:color="000000" w:fill="FFFFFF"/>
          </w:tcPr>
          <w:p w:rsidR="00D26CDC" w:rsidRDefault="00D26CDC" w:rsidP="00D26CDC">
            <w:pPr>
              <w:keepNext/>
              <w:keepLines/>
              <w:spacing w:before="120"/>
              <w:jc w:val="center"/>
              <w:rPr>
                <w:rFonts w:ascii="Arial" w:hAnsi="Arial" w:cs="Arial"/>
              </w:rPr>
            </w:pPr>
          </w:p>
          <w:p w:rsidR="00122340" w:rsidRDefault="00193798" w:rsidP="00D26CDC">
            <w:pPr>
              <w:keepNext/>
              <w:keepLines/>
              <w:spacing w:before="120"/>
              <w:jc w:val="center"/>
              <w:rPr>
                <w:rFonts w:ascii="Arial" w:hAnsi="Arial" w:cs="Arial"/>
              </w:rPr>
            </w:pPr>
            <w:r>
              <w:rPr>
                <w:rFonts w:ascii="Arial" w:hAnsi="Arial" w:cs="Arial"/>
              </w:rPr>
              <w:t>1</w:t>
            </w:r>
          </w:p>
          <w:p w:rsidR="00122340" w:rsidRDefault="00193798" w:rsidP="00D26CDC">
            <w:pPr>
              <w:keepNext/>
              <w:keepLines/>
              <w:spacing w:before="120"/>
              <w:jc w:val="center"/>
              <w:rPr>
                <w:rFonts w:ascii="Arial" w:hAnsi="Arial" w:cs="Arial"/>
              </w:rPr>
            </w:pPr>
            <w:r>
              <w:rPr>
                <w:rFonts w:ascii="Arial" w:hAnsi="Arial" w:cs="Arial"/>
              </w:rPr>
              <w:t>1</w:t>
            </w:r>
          </w:p>
          <w:p w:rsidR="00122340" w:rsidRDefault="00193798" w:rsidP="00D26CDC">
            <w:pPr>
              <w:keepNext/>
              <w:keepLines/>
              <w:spacing w:before="120"/>
              <w:jc w:val="center"/>
              <w:rPr>
                <w:rFonts w:ascii="Arial" w:hAnsi="Arial" w:cs="Arial"/>
              </w:rPr>
            </w:pPr>
            <w:r>
              <w:rPr>
                <w:rFonts w:ascii="Arial" w:hAnsi="Arial" w:cs="Arial"/>
              </w:rPr>
              <w:t>1.5</w:t>
            </w:r>
          </w:p>
          <w:p w:rsidR="00122340" w:rsidRDefault="00193798" w:rsidP="00D26CDC">
            <w:pPr>
              <w:keepNext/>
              <w:keepLines/>
              <w:spacing w:before="120"/>
              <w:jc w:val="center"/>
              <w:rPr>
                <w:rFonts w:ascii="Arial" w:hAnsi="Arial" w:cs="Arial"/>
              </w:rPr>
            </w:pPr>
            <w:r>
              <w:rPr>
                <w:rFonts w:ascii="Arial" w:hAnsi="Arial" w:cs="Arial"/>
              </w:rPr>
              <w:t>1.5</w:t>
            </w:r>
          </w:p>
          <w:p w:rsidR="00D26CDC" w:rsidRDefault="00D26CDC" w:rsidP="00D26CDC">
            <w:pPr>
              <w:keepNext/>
              <w:keepLines/>
              <w:spacing w:before="120"/>
              <w:jc w:val="center"/>
              <w:rPr>
                <w:rFonts w:ascii="Arial" w:hAnsi="Arial" w:cs="Arial"/>
              </w:rPr>
            </w:pPr>
            <w:r>
              <w:rPr>
                <w:rFonts w:ascii="Arial" w:hAnsi="Arial" w:cs="Arial"/>
              </w:rPr>
              <w:t>1</w:t>
            </w:r>
          </w:p>
        </w:tc>
        <w:tc>
          <w:tcPr>
            <w:tcW w:w="1458" w:type="dxa"/>
            <w:shd w:val="pct5" w:color="000000" w:fill="FFFFFF"/>
          </w:tcPr>
          <w:p w:rsidR="00805F25" w:rsidRDefault="00805F25" w:rsidP="003038F3">
            <w:pPr>
              <w:keepNext/>
              <w:keepLines/>
              <w:spacing w:before="120"/>
              <w:jc w:val="center"/>
              <w:rPr>
                <w:rFonts w:ascii="Arial" w:hAnsi="Arial" w:cs="Arial"/>
              </w:rPr>
            </w:pPr>
          </w:p>
          <w:p w:rsidR="00805F25" w:rsidRDefault="00805F25" w:rsidP="00253FF2">
            <w:pPr>
              <w:keepNext/>
              <w:keepLines/>
              <w:spacing w:before="120"/>
              <w:jc w:val="center"/>
              <w:rPr>
                <w:rFonts w:ascii="Arial" w:hAnsi="Arial" w:cs="Arial"/>
              </w:rPr>
            </w:pPr>
            <w:r>
              <w:rPr>
                <w:rFonts w:ascii="Arial" w:hAnsi="Arial" w:cs="Arial"/>
              </w:rPr>
              <w:t>1</w:t>
            </w:r>
          </w:p>
          <w:p w:rsidR="00805F25" w:rsidRDefault="00805F25" w:rsidP="00253FF2">
            <w:pPr>
              <w:keepNext/>
              <w:keepLines/>
              <w:spacing w:before="120"/>
              <w:jc w:val="center"/>
              <w:rPr>
                <w:rFonts w:ascii="Arial" w:hAnsi="Arial" w:cs="Arial"/>
              </w:rPr>
            </w:pPr>
            <w:r>
              <w:rPr>
                <w:rFonts w:ascii="Arial" w:hAnsi="Arial" w:cs="Arial"/>
              </w:rPr>
              <w:t>1</w:t>
            </w:r>
          </w:p>
          <w:p w:rsidR="00805F25" w:rsidRDefault="00805F25" w:rsidP="00253FF2">
            <w:pPr>
              <w:keepNext/>
              <w:keepLines/>
              <w:spacing w:before="120"/>
              <w:jc w:val="center"/>
              <w:rPr>
                <w:rFonts w:ascii="Arial" w:hAnsi="Arial" w:cs="Arial"/>
              </w:rPr>
            </w:pPr>
            <w:r>
              <w:rPr>
                <w:rFonts w:ascii="Arial" w:hAnsi="Arial" w:cs="Arial"/>
              </w:rPr>
              <w:t>1</w:t>
            </w:r>
          </w:p>
          <w:p w:rsidR="00805F25" w:rsidRDefault="00805F25" w:rsidP="00253FF2">
            <w:pPr>
              <w:keepNext/>
              <w:keepLines/>
              <w:spacing w:before="120"/>
              <w:jc w:val="center"/>
              <w:rPr>
                <w:rFonts w:ascii="Arial" w:hAnsi="Arial" w:cs="Arial"/>
              </w:rPr>
            </w:pPr>
            <w:r>
              <w:rPr>
                <w:rFonts w:ascii="Arial" w:hAnsi="Arial" w:cs="Arial"/>
              </w:rPr>
              <w:t>1</w:t>
            </w:r>
          </w:p>
          <w:p w:rsidR="00805F25" w:rsidRDefault="00805F25" w:rsidP="00253FF2">
            <w:pPr>
              <w:keepNext/>
              <w:keepLines/>
              <w:spacing w:before="120"/>
              <w:jc w:val="center"/>
              <w:rPr>
                <w:rFonts w:ascii="Arial" w:hAnsi="Arial" w:cs="Arial"/>
              </w:rPr>
            </w:pPr>
            <w:r>
              <w:rPr>
                <w:rFonts w:ascii="Arial" w:hAnsi="Arial" w:cs="Arial"/>
              </w:rPr>
              <w:t>1</w:t>
            </w:r>
          </w:p>
        </w:tc>
        <w:tc>
          <w:tcPr>
            <w:tcW w:w="1458" w:type="dxa"/>
            <w:shd w:val="pct5" w:color="000000" w:fill="FFFFFF"/>
          </w:tcPr>
          <w:p w:rsidR="00805F25" w:rsidRDefault="00805F25" w:rsidP="001919FC">
            <w:pPr>
              <w:keepNext/>
              <w:keepLines/>
              <w:spacing w:before="120"/>
              <w:jc w:val="center"/>
              <w:rPr>
                <w:rFonts w:ascii="Arial" w:hAnsi="Arial" w:cs="Arial"/>
              </w:rPr>
            </w:pPr>
          </w:p>
          <w:p w:rsidR="00805F25" w:rsidRDefault="00122340" w:rsidP="00F75151">
            <w:pPr>
              <w:keepNext/>
              <w:keepLines/>
              <w:spacing w:before="120"/>
              <w:jc w:val="center"/>
              <w:rPr>
                <w:rFonts w:ascii="Arial" w:hAnsi="Arial" w:cs="Arial"/>
              </w:rPr>
            </w:pPr>
            <w:r>
              <w:rPr>
                <w:rFonts w:ascii="Arial" w:hAnsi="Arial" w:cs="Arial"/>
              </w:rPr>
              <w:t>1</w:t>
            </w:r>
          </w:p>
          <w:p w:rsidR="00122340" w:rsidRDefault="00122340" w:rsidP="00F75151">
            <w:pPr>
              <w:keepNext/>
              <w:keepLines/>
              <w:spacing w:before="120"/>
              <w:jc w:val="center"/>
              <w:rPr>
                <w:rFonts w:ascii="Arial" w:hAnsi="Arial" w:cs="Arial"/>
              </w:rPr>
            </w:pPr>
            <w:r>
              <w:rPr>
                <w:rFonts w:ascii="Arial" w:hAnsi="Arial" w:cs="Arial"/>
              </w:rPr>
              <w:t>1</w:t>
            </w:r>
          </w:p>
          <w:p w:rsidR="00122340" w:rsidRDefault="00122340" w:rsidP="00F75151">
            <w:pPr>
              <w:keepNext/>
              <w:keepLines/>
              <w:spacing w:before="120"/>
              <w:jc w:val="center"/>
              <w:rPr>
                <w:rFonts w:ascii="Arial" w:hAnsi="Arial" w:cs="Arial"/>
              </w:rPr>
            </w:pPr>
            <w:r>
              <w:rPr>
                <w:rFonts w:ascii="Arial" w:hAnsi="Arial" w:cs="Arial"/>
              </w:rPr>
              <w:t>1</w:t>
            </w:r>
          </w:p>
          <w:p w:rsidR="00122340" w:rsidRDefault="00122340" w:rsidP="00F75151">
            <w:pPr>
              <w:keepNext/>
              <w:keepLines/>
              <w:spacing w:before="120"/>
              <w:jc w:val="center"/>
              <w:rPr>
                <w:rFonts w:ascii="Arial" w:hAnsi="Arial" w:cs="Arial"/>
              </w:rPr>
            </w:pPr>
            <w:r>
              <w:rPr>
                <w:rFonts w:ascii="Arial" w:hAnsi="Arial" w:cs="Arial"/>
              </w:rPr>
              <w:t>1</w:t>
            </w:r>
          </w:p>
          <w:p w:rsidR="00122340" w:rsidRPr="00F75151" w:rsidRDefault="00122340" w:rsidP="00F75151">
            <w:pPr>
              <w:keepNext/>
              <w:keepLines/>
              <w:spacing w:before="120"/>
              <w:jc w:val="center"/>
              <w:rPr>
                <w:rFonts w:ascii="Arial" w:hAnsi="Arial" w:cs="Arial"/>
              </w:rPr>
            </w:pPr>
            <w:r>
              <w:rPr>
                <w:rFonts w:ascii="Arial" w:hAnsi="Arial" w:cs="Arial"/>
              </w:rPr>
              <w:t>1</w:t>
            </w:r>
          </w:p>
        </w:tc>
        <w:tc>
          <w:tcPr>
            <w:tcW w:w="1458" w:type="dxa"/>
            <w:shd w:val="pct5" w:color="000000" w:fill="FFFFFF"/>
          </w:tcPr>
          <w:p w:rsidR="00805F25" w:rsidRDefault="00805F25" w:rsidP="001919FC">
            <w:pPr>
              <w:spacing w:before="120"/>
              <w:jc w:val="center"/>
              <w:rPr>
                <w:rFonts w:ascii="Arial" w:hAnsi="Arial" w:cs="Arial"/>
              </w:rPr>
            </w:pPr>
          </w:p>
          <w:p w:rsidR="00805F25" w:rsidRDefault="00122340" w:rsidP="00F75151">
            <w:pPr>
              <w:spacing w:before="120"/>
              <w:jc w:val="center"/>
              <w:rPr>
                <w:rFonts w:ascii="Arial" w:hAnsi="Arial" w:cs="Arial"/>
              </w:rPr>
            </w:pPr>
            <w:r>
              <w:rPr>
                <w:rFonts w:ascii="Arial" w:hAnsi="Arial" w:cs="Arial"/>
              </w:rPr>
              <w:t>1</w:t>
            </w:r>
          </w:p>
          <w:p w:rsidR="00122340" w:rsidRDefault="00122340" w:rsidP="00F75151">
            <w:pPr>
              <w:spacing w:before="120"/>
              <w:jc w:val="center"/>
              <w:rPr>
                <w:rFonts w:ascii="Arial" w:hAnsi="Arial" w:cs="Arial"/>
              </w:rPr>
            </w:pPr>
            <w:r>
              <w:rPr>
                <w:rFonts w:ascii="Arial" w:hAnsi="Arial" w:cs="Arial"/>
              </w:rPr>
              <w:t>2</w:t>
            </w:r>
          </w:p>
          <w:p w:rsidR="00122340" w:rsidRDefault="00122340" w:rsidP="00F75151">
            <w:pPr>
              <w:spacing w:before="120"/>
              <w:jc w:val="center"/>
              <w:rPr>
                <w:rFonts w:ascii="Arial" w:hAnsi="Arial" w:cs="Arial"/>
              </w:rPr>
            </w:pPr>
            <w:r>
              <w:rPr>
                <w:rFonts w:ascii="Arial" w:hAnsi="Arial" w:cs="Arial"/>
              </w:rPr>
              <w:t>1</w:t>
            </w:r>
          </w:p>
          <w:p w:rsidR="00122340" w:rsidRDefault="00122340" w:rsidP="00F75151">
            <w:pPr>
              <w:spacing w:before="120"/>
              <w:jc w:val="center"/>
              <w:rPr>
                <w:rFonts w:ascii="Arial" w:hAnsi="Arial" w:cs="Arial"/>
              </w:rPr>
            </w:pPr>
            <w:r>
              <w:rPr>
                <w:rFonts w:ascii="Arial" w:hAnsi="Arial" w:cs="Arial"/>
              </w:rPr>
              <w:t>2</w:t>
            </w:r>
          </w:p>
          <w:p w:rsidR="00122340" w:rsidRPr="00F75151" w:rsidRDefault="00122340" w:rsidP="00F75151">
            <w:pPr>
              <w:spacing w:before="120"/>
              <w:jc w:val="center"/>
              <w:rPr>
                <w:rFonts w:ascii="Arial" w:hAnsi="Arial" w:cs="Arial"/>
              </w:rPr>
            </w:pPr>
            <w:r>
              <w:rPr>
                <w:rFonts w:ascii="Arial" w:hAnsi="Arial" w:cs="Arial"/>
              </w:rPr>
              <w:t>2</w:t>
            </w:r>
          </w:p>
        </w:tc>
      </w:tr>
      <w:tr w:rsidR="00805F25" w:rsidTr="003355D3">
        <w:trPr>
          <w:cantSplit/>
          <w:trHeight w:val="516"/>
          <w:jc w:val="center"/>
        </w:trPr>
        <w:tc>
          <w:tcPr>
            <w:tcW w:w="3069" w:type="dxa"/>
            <w:shd w:val="pct20" w:color="000000" w:fill="FFFFFF"/>
            <w:vAlign w:val="center"/>
          </w:tcPr>
          <w:p w:rsidR="00805F25" w:rsidRPr="005B20A9" w:rsidRDefault="00805F25" w:rsidP="003038F3">
            <w:pPr>
              <w:keepNext/>
              <w:keepLines/>
              <w:rPr>
                <w:rFonts w:ascii="Arial" w:hAnsi="Arial" w:cs="Arial"/>
                <w:b/>
              </w:rPr>
            </w:pPr>
            <w:r w:rsidRPr="005B20A9">
              <w:rPr>
                <w:rFonts w:ascii="Arial" w:hAnsi="Arial" w:cs="Arial"/>
                <w:b/>
              </w:rPr>
              <w:t>No. Sales Invoices</w:t>
            </w:r>
          </w:p>
        </w:tc>
        <w:tc>
          <w:tcPr>
            <w:tcW w:w="1458" w:type="dxa"/>
            <w:shd w:val="pct20" w:color="000000" w:fill="FFFFFF"/>
            <w:vAlign w:val="center"/>
          </w:tcPr>
          <w:p w:rsidR="00805F25" w:rsidRDefault="001F0E32" w:rsidP="00D26CDC">
            <w:pPr>
              <w:keepNext/>
              <w:keepLines/>
              <w:jc w:val="center"/>
              <w:rPr>
                <w:rFonts w:ascii="Arial" w:hAnsi="Arial" w:cs="Arial"/>
              </w:rPr>
            </w:pPr>
            <w:r>
              <w:rPr>
                <w:rFonts w:ascii="Arial" w:hAnsi="Arial" w:cs="Arial"/>
              </w:rPr>
              <w:t>62,373</w:t>
            </w:r>
          </w:p>
        </w:tc>
        <w:tc>
          <w:tcPr>
            <w:tcW w:w="1458" w:type="dxa"/>
            <w:shd w:val="pct20" w:color="000000" w:fill="FFFFFF"/>
            <w:vAlign w:val="center"/>
          </w:tcPr>
          <w:p w:rsidR="00805F25" w:rsidRPr="005B20A9" w:rsidRDefault="00122340" w:rsidP="003038F3">
            <w:pPr>
              <w:keepNext/>
              <w:keepLines/>
              <w:jc w:val="center"/>
              <w:rPr>
                <w:rFonts w:ascii="Arial" w:hAnsi="Arial" w:cs="Arial"/>
              </w:rPr>
            </w:pPr>
            <w:r>
              <w:rPr>
                <w:rFonts w:ascii="Arial" w:hAnsi="Arial" w:cs="Arial"/>
              </w:rPr>
              <w:t>63,692</w:t>
            </w:r>
          </w:p>
        </w:tc>
        <w:tc>
          <w:tcPr>
            <w:tcW w:w="1458" w:type="dxa"/>
            <w:shd w:val="pct20" w:color="000000" w:fill="FFFFFF"/>
            <w:vAlign w:val="center"/>
          </w:tcPr>
          <w:p w:rsidR="00805F25" w:rsidRPr="005B20A9" w:rsidRDefault="00122340" w:rsidP="003038F3">
            <w:pPr>
              <w:keepNext/>
              <w:keepLines/>
              <w:jc w:val="center"/>
              <w:rPr>
                <w:rFonts w:ascii="Arial" w:hAnsi="Arial" w:cs="Arial"/>
              </w:rPr>
            </w:pPr>
            <w:r>
              <w:rPr>
                <w:rFonts w:ascii="Arial" w:hAnsi="Arial" w:cs="Arial"/>
              </w:rPr>
              <w:t>64,506</w:t>
            </w:r>
          </w:p>
        </w:tc>
        <w:tc>
          <w:tcPr>
            <w:tcW w:w="1458" w:type="dxa"/>
            <w:shd w:val="pct20" w:color="000000" w:fill="FFFFFF"/>
            <w:vAlign w:val="center"/>
          </w:tcPr>
          <w:p w:rsidR="00805F25" w:rsidRPr="005B20A9" w:rsidRDefault="00122340" w:rsidP="003038F3">
            <w:pPr>
              <w:keepNext/>
              <w:keepLines/>
              <w:jc w:val="center"/>
              <w:rPr>
                <w:rFonts w:ascii="Arial" w:hAnsi="Arial" w:cs="Arial"/>
              </w:rPr>
            </w:pPr>
            <w:r>
              <w:rPr>
                <w:rFonts w:ascii="Arial" w:hAnsi="Arial" w:cs="Arial"/>
              </w:rPr>
              <w:t>56,557</w:t>
            </w:r>
          </w:p>
        </w:tc>
      </w:tr>
      <w:tr w:rsidR="00805F25" w:rsidTr="003355D3">
        <w:trPr>
          <w:cantSplit/>
          <w:trHeight w:val="516"/>
          <w:jc w:val="center"/>
        </w:trPr>
        <w:tc>
          <w:tcPr>
            <w:tcW w:w="3069" w:type="dxa"/>
            <w:shd w:val="pct5" w:color="000000" w:fill="FFFFFF"/>
            <w:vAlign w:val="center"/>
          </w:tcPr>
          <w:p w:rsidR="00805F25" w:rsidRPr="005B20A9" w:rsidRDefault="00805F25" w:rsidP="003038F3">
            <w:pPr>
              <w:keepNext/>
              <w:keepLines/>
              <w:rPr>
                <w:rFonts w:ascii="Arial" w:hAnsi="Arial" w:cs="Arial"/>
                <w:b/>
              </w:rPr>
            </w:pPr>
            <w:r w:rsidRPr="005B20A9">
              <w:rPr>
                <w:rFonts w:ascii="Arial" w:hAnsi="Arial" w:cs="Arial"/>
                <w:b/>
              </w:rPr>
              <w:t>No. Inventory Items</w:t>
            </w:r>
          </w:p>
        </w:tc>
        <w:tc>
          <w:tcPr>
            <w:tcW w:w="1458" w:type="dxa"/>
            <w:shd w:val="pct5" w:color="000000" w:fill="FFFFFF"/>
            <w:vAlign w:val="center"/>
          </w:tcPr>
          <w:p w:rsidR="00805F25" w:rsidRDefault="00122340" w:rsidP="00D26CDC">
            <w:pPr>
              <w:keepNext/>
              <w:keepLines/>
              <w:jc w:val="center"/>
              <w:rPr>
                <w:rFonts w:ascii="Arial" w:hAnsi="Arial" w:cs="Arial"/>
              </w:rPr>
            </w:pPr>
            <w:r>
              <w:rPr>
                <w:rFonts w:ascii="Arial" w:hAnsi="Arial" w:cs="Arial"/>
              </w:rPr>
              <w:t>3,718</w:t>
            </w:r>
          </w:p>
        </w:tc>
        <w:tc>
          <w:tcPr>
            <w:tcW w:w="1458" w:type="dxa"/>
            <w:shd w:val="pct5" w:color="000000" w:fill="FFFFFF"/>
            <w:vAlign w:val="center"/>
          </w:tcPr>
          <w:p w:rsidR="00805F25" w:rsidRPr="005B20A9" w:rsidRDefault="00122340" w:rsidP="003038F3">
            <w:pPr>
              <w:keepNext/>
              <w:keepLines/>
              <w:jc w:val="center"/>
              <w:rPr>
                <w:rFonts w:ascii="Arial" w:hAnsi="Arial" w:cs="Arial"/>
              </w:rPr>
            </w:pPr>
            <w:r>
              <w:rPr>
                <w:rFonts w:ascii="Arial" w:hAnsi="Arial" w:cs="Arial"/>
              </w:rPr>
              <w:t>3,041</w:t>
            </w:r>
          </w:p>
        </w:tc>
        <w:tc>
          <w:tcPr>
            <w:tcW w:w="1458" w:type="dxa"/>
            <w:shd w:val="pct5" w:color="000000" w:fill="FFFFFF"/>
            <w:vAlign w:val="center"/>
          </w:tcPr>
          <w:p w:rsidR="00805F25" w:rsidRPr="005B20A9" w:rsidRDefault="00122340" w:rsidP="003038F3">
            <w:pPr>
              <w:keepNext/>
              <w:keepLines/>
              <w:jc w:val="center"/>
              <w:rPr>
                <w:rFonts w:ascii="Arial" w:hAnsi="Arial" w:cs="Arial"/>
              </w:rPr>
            </w:pPr>
            <w:r>
              <w:rPr>
                <w:rFonts w:ascii="Arial" w:hAnsi="Arial" w:cs="Arial"/>
              </w:rPr>
              <w:t>3,251</w:t>
            </w:r>
          </w:p>
        </w:tc>
        <w:tc>
          <w:tcPr>
            <w:tcW w:w="1458" w:type="dxa"/>
            <w:shd w:val="pct5" w:color="000000" w:fill="FFFFFF"/>
            <w:vAlign w:val="center"/>
          </w:tcPr>
          <w:p w:rsidR="00805F25" w:rsidRPr="005B20A9" w:rsidRDefault="00122340" w:rsidP="003038F3">
            <w:pPr>
              <w:keepNext/>
              <w:keepLines/>
              <w:jc w:val="center"/>
              <w:rPr>
                <w:rFonts w:ascii="Arial" w:hAnsi="Arial" w:cs="Arial"/>
              </w:rPr>
            </w:pPr>
            <w:r>
              <w:rPr>
                <w:rFonts w:ascii="Arial" w:hAnsi="Arial" w:cs="Arial"/>
              </w:rPr>
              <w:t>2,563</w:t>
            </w:r>
          </w:p>
        </w:tc>
      </w:tr>
    </w:tbl>
    <w:p w:rsidR="008622ED" w:rsidRDefault="00F50A93" w:rsidP="00F50A93">
      <w:pPr>
        <w:numPr>
          <w:ilvl w:val="0"/>
          <w:numId w:val="54"/>
        </w:numPr>
        <w:tabs>
          <w:tab w:val="clear" w:pos="1080"/>
          <w:tab w:val="num" w:pos="720"/>
        </w:tabs>
        <w:ind w:left="720"/>
      </w:pPr>
      <w:r>
        <w:t>MDA internal processing time: Example – An order received at 11:00 am is processed, picked/packed and ready for shipment by 11:00 am the next day. The delivery time will be based upon the destination of the order and the courier schedule</w:t>
      </w:r>
    </w:p>
    <w:p w:rsidR="00C302B2" w:rsidRDefault="00C302B2" w:rsidP="00C302B2">
      <w:pPr>
        <w:pStyle w:val="Heading3-11CentreSp"/>
        <w:tabs>
          <w:tab w:val="clear" w:pos="5184"/>
          <w:tab w:val="clear" w:pos="6912"/>
          <w:tab w:val="clear" w:pos="8640"/>
        </w:tabs>
        <w:spacing w:before="1440"/>
        <w:rPr>
          <w:lang w:val="en-US"/>
        </w:rPr>
      </w:pPr>
    </w:p>
    <w:p w:rsidR="00DD3CD1" w:rsidRDefault="00DD3CD1" w:rsidP="000A5612">
      <w:pPr>
        <w:pStyle w:val="Annualreport0708"/>
        <w:sectPr w:rsidR="00DD3CD1" w:rsidSect="00E35350">
          <w:headerReference w:type="default" r:id="rId15"/>
          <w:footerReference w:type="default" r:id="rId16"/>
          <w:headerReference w:type="first" r:id="rId17"/>
          <w:pgSz w:w="12240" w:h="15840" w:code="1"/>
          <w:pgMar w:top="245" w:right="1440" w:bottom="274" w:left="1440" w:header="446" w:footer="495" w:gutter="0"/>
          <w:pgNumType w:start="0"/>
          <w:cols w:space="720"/>
          <w:noEndnote/>
          <w:titlePg/>
        </w:sectPr>
      </w:pPr>
    </w:p>
    <w:p w:rsidR="00C302B2" w:rsidRDefault="000A5612" w:rsidP="00DD3CD1">
      <w:pPr>
        <w:pStyle w:val="Annualreport0708"/>
        <w:tabs>
          <w:tab w:val="clear" w:pos="7920"/>
          <w:tab w:val="left" w:pos="3675"/>
        </w:tabs>
      </w:pPr>
      <w:bookmarkStart w:id="77" w:name="_Toc264881399"/>
      <w:bookmarkStart w:id="78" w:name="_Toc266426913"/>
      <w:bookmarkStart w:id="79" w:name="_Toc294169285"/>
      <w:r>
        <w:lastRenderedPageBreak/>
        <w:t>APPENDIX A</w:t>
      </w:r>
      <w:bookmarkEnd w:id="77"/>
      <w:bookmarkEnd w:id="78"/>
      <w:bookmarkEnd w:id="79"/>
      <w:r w:rsidR="00DD3CD1">
        <w:tab/>
      </w:r>
    </w:p>
    <w:p w:rsidR="00605D18" w:rsidRDefault="00605D18" w:rsidP="00DD3CD1">
      <w:pPr>
        <w:pStyle w:val="Annualreport0708"/>
        <w:tabs>
          <w:tab w:val="clear" w:pos="7920"/>
          <w:tab w:val="left" w:pos="3675"/>
        </w:tabs>
      </w:pPr>
    </w:p>
    <w:p w:rsidR="00605D18" w:rsidRDefault="00605D18" w:rsidP="00605D18">
      <w:pPr>
        <w:pStyle w:val="15Space"/>
        <w:ind w:left="-426"/>
        <w:jc w:val="center"/>
        <w:rPr>
          <w:sz w:val="28"/>
          <w:szCs w:val="28"/>
        </w:rPr>
      </w:pPr>
    </w:p>
    <w:p w:rsidR="00605D18" w:rsidRDefault="00605D18" w:rsidP="00605D18">
      <w:pPr>
        <w:pStyle w:val="Title1-noshade-ctrrt"/>
        <w:ind w:left="-426"/>
      </w:pPr>
      <w:r>
        <w:t>MATERIALS DISTRIBUTION AGENCY</w:t>
      </w:r>
    </w:p>
    <w:p w:rsidR="00605D18" w:rsidRDefault="00605D18" w:rsidP="00605D18">
      <w:pPr>
        <w:ind w:left="-426"/>
        <w:jc w:val="center"/>
        <w:rPr>
          <w:b/>
          <w:bCs/>
        </w:rPr>
      </w:pPr>
    </w:p>
    <w:p w:rsidR="00605D18" w:rsidRDefault="00605D18" w:rsidP="00605D18">
      <w:pPr>
        <w:pStyle w:val="Title1-noshade-ctrrt"/>
        <w:ind w:left="-426"/>
      </w:pPr>
      <w:r>
        <w:t>FINANCIAL STATEMENTS</w:t>
      </w:r>
    </w:p>
    <w:p w:rsidR="00605D18" w:rsidRDefault="00605D18" w:rsidP="00605D18">
      <w:pPr>
        <w:ind w:left="-426"/>
        <w:jc w:val="center"/>
        <w:rPr>
          <w:b/>
          <w:bCs/>
        </w:rPr>
      </w:pPr>
    </w:p>
    <w:p w:rsidR="00605D18" w:rsidRDefault="00605D18" w:rsidP="00605D18">
      <w:pPr>
        <w:pStyle w:val="Title1-noshade-ctrrt"/>
        <w:ind w:left="-426"/>
      </w:pPr>
      <w:r>
        <w:t>MARCH 31, 2011</w:t>
      </w:r>
    </w:p>
    <w:p w:rsidR="00605D18" w:rsidRDefault="00605D18" w:rsidP="00605D18">
      <w:pPr>
        <w:rPr>
          <w:b/>
          <w:bCs/>
          <w:sz w:val="28"/>
          <w:szCs w:val="28"/>
        </w:rPr>
        <w:sectPr w:rsidR="00605D18">
          <w:pgSz w:w="12240" w:h="15840"/>
          <w:pgMar w:top="432" w:right="1411" w:bottom="432" w:left="1411" w:header="720" w:footer="720" w:gutter="0"/>
          <w:cols w:space="720"/>
          <w:noEndnote/>
        </w:sectPr>
      </w:pPr>
    </w:p>
    <w:p w:rsidR="00605D18" w:rsidRDefault="00605D18" w:rsidP="00605D18">
      <w:pPr>
        <w:pStyle w:val="Heading3-11CentreSp"/>
        <w:keepLines/>
        <w:tabs>
          <w:tab w:val="clear" w:pos="5184"/>
          <w:tab w:val="clear" w:pos="6912"/>
          <w:tab w:val="clear" w:pos="8640"/>
        </w:tabs>
        <w:spacing w:before="288" w:after="288"/>
      </w:pPr>
      <w:r>
        <w:lastRenderedPageBreak/>
        <w:t xml:space="preserve"> INDEPENDENT AUDITORS' REPORT</w:t>
      </w:r>
    </w:p>
    <w:p w:rsidR="00605D18" w:rsidRDefault="00605D18" w:rsidP="00605D18">
      <w:pPr>
        <w:pStyle w:val="Normal-10-05space"/>
      </w:pPr>
      <w:r>
        <w:t>To the Special Operating Agencies Financing Authority</w:t>
      </w:r>
    </w:p>
    <w:p w:rsidR="00605D18" w:rsidRDefault="00605D18" w:rsidP="00605D18">
      <w:pPr>
        <w:keepLines/>
        <w:spacing w:before="288" w:line="360" w:lineRule="exact"/>
        <w:rPr>
          <w:rFonts w:ascii="Times New Roman" w:hAnsi="Times New Roman"/>
          <w:sz w:val="24"/>
          <w:szCs w:val="24"/>
        </w:rPr>
      </w:pPr>
      <w:r>
        <w:rPr>
          <w:b/>
          <w:bCs/>
        </w:rPr>
        <w:t>Report on the Financial Statements</w:t>
      </w:r>
      <w:r>
        <w:t xml:space="preserve"> </w:t>
      </w:r>
    </w:p>
    <w:p w:rsidR="00605D18" w:rsidRDefault="00605D18" w:rsidP="00605D18">
      <w:pPr>
        <w:pStyle w:val="BodyTxt5-SpBef10"/>
        <w:keepLines/>
        <w:spacing w:before="0" w:line="240" w:lineRule="auto"/>
      </w:pPr>
      <w:r>
        <w:t>We have audited the accompanying financial statements of Materials Distribution Agency, which comprise the balance sheet as at March 31, 2011 and the statements of income and comprehensive income and retained earnings and cash flow for the year then ended, and a summary of significant accounting policies and other explanatory information.</w:t>
      </w:r>
    </w:p>
    <w:p w:rsidR="00605D18" w:rsidRDefault="00605D18" w:rsidP="00605D18">
      <w:pPr>
        <w:keepLines/>
        <w:spacing w:before="144" w:line="360" w:lineRule="exact"/>
        <w:rPr>
          <w:b/>
          <w:bCs/>
        </w:rPr>
      </w:pPr>
      <w:r>
        <w:rPr>
          <w:b/>
          <w:bCs/>
        </w:rPr>
        <w:t>Management's Responsibility for the Financial Statements</w:t>
      </w:r>
    </w:p>
    <w:p w:rsidR="00605D18" w:rsidRDefault="00605D18" w:rsidP="00605D18">
      <w:pPr>
        <w:keepLines/>
        <w:jc w:val="both"/>
      </w:pPr>
      <w:r>
        <w:t>Management is responsible for the preparation and fair presentation of these financial statements in accordance with the Canadian generally accepted accounting principles, and for such internal control as management determines is necessary to enable the preparation of financial statements that are free from material misstatement, whether due to fraud or error.</w:t>
      </w:r>
    </w:p>
    <w:p w:rsidR="00605D18" w:rsidRDefault="00605D18" w:rsidP="00605D18">
      <w:pPr>
        <w:keepLines/>
        <w:spacing w:before="144" w:line="360" w:lineRule="exact"/>
        <w:rPr>
          <w:b/>
          <w:bCs/>
        </w:rPr>
      </w:pPr>
      <w:r>
        <w:rPr>
          <w:b/>
          <w:bCs/>
        </w:rPr>
        <w:t>Auditor's Responsibility</w:t>
      </w:r>
    </w:p>
    <w:p w:rsidR="00605D18" w:rsidRDefault="00605D18" w:rsidP="00605D18">
      <w:pPr>
        <w:pStyle w:val="BodyTxt5-SpBef10"/>
        <w:keepLines/>
        <w:spacing w:before="0" w:line="240" w:lineRule="auto"/>
      </w:pPr>
      <w:r>
        <w:t>Our responsibility is to express an opinion on these financial statements based on our audit. We conducted our audit in accordance with Canadian generally accepted auditing standards.  Those standards require that we comply with ethical requirements and plan and perform the audit to obtain reasonable assurance about whether the financial statements are free from material misstatement.</w:t>
      </w:r>
    </w:p>
    <w:p w:rsidR="00605D18" w:rsidRDefault="00605D18" w:rsidP="00605D18">
      <w:pPr>
        <w:keepLines/>
        <w:spacing w:before="144"/>
        <w:jc w:val="both"/>
      </w:pPr>
      <w: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accounting estimates made by management, as well as evaluating the overall presentation of the financial statements.</w:t>
      </w:r>
    </w:p>
    <w:p w:rsidR="00605D18" w:rsidRDefault="00605D18" w:rsidP="00605D18">
      <w:pPr>
        <w:pStyle w:val="BodyTxt5-SpBef10"/>
        <w:keepLines/>
        <w:spacing w:line="240" w:lineRule="auto"/>
      </w:pPr>
      <w:r>
        <w:t xml:space="preserve">We believe that the audit evidence we have obtained is sufficient and appropriate to provide a basis for our audit opinion. </w:t>
      </w:r>
    </w:p>
    <w:p w:rsidR="00605D18" w:rsidRDefault="00605D18" w:rsidP="00605D18">
      <w:pPr>
        <w:keepLines/>
        <w:spacing w:before="144" w:line="360" w:lineRule="exact"/>
        <w:rPr>
          <w:b/>
          <w:bCs/>
        </w:rPr>
      </w:pPr>
      <w:r>
        <w:rPr>
          <w:b/>
          <w:bCs/>
        </w:rPr>
        <w:t>Opinion</w:t>
      </w:r>
    </w:p>
    <w:p w:rsidR="00605D18" w:rsidRDefault="00605D18" w:rsidP="00605D18">
      <w:pPr>
        <w:pStyle w:val="BodyTxt5-SpBef10"/>
        <w:keepLines/>
        <w:spacing w:before="0" w:line="240" w:lineRule="auto"/>
      </w:pPr>
      <w:r>
        <w:t>In our opinion, these financial statements present fairly, in all material respects, the financial position of Materials Distribution Agency as at March 31, 2011, and its financial performance and its cash flows for the year then ended in accordance with the Canadian generally accepted accounting principles.</w:t>
      </w:r>
    </w:p>
    <w:p w:rsidR="00605D18" w:rsidRDefault="00605D18" w:rsidP="00605D18">
      <w:pPr>
        <w:pStyle w:val="LetterEnd-Spc-10"/>
        <w:keepLines/>
        <w:tabs>
          <w:tab w:val="clear" w:pos="9360"/>
        </w:tabs>
        <w:jc w:val="left"/>
      </w:pPr>
    </w:p>
    <w:p w:rsidR="00605D18" w:rsidRDefault="00605D18" w:rsidP="00605D18">
      <w:pPr>
        <w:pStyle w:val="LetterEnd-10"/>
        <w:keepLines/>
        <w:tabs>
          <w:tab w:val="clear" w:pos="9360"/>
          <w:tab w:val="center" w:pos="7632"/>
        </w:tabs>
      </w:pPr>
      <w:r>
        <w:t>June 8, 2011</w:t>
      </w:r>
      <w:r>
        <w:tab/>
        <w:t>MAGNUS &amp; BUFFIE</w:t>
      </w:r>
    </w:p>
    <w:p w:rsidR="00605D18" w:rsidRDefault="00605D18" w:rsidP="00605D18">
      <w:pPr>
        <w:pStyle w:val="LetterEnd-Spc-10"/>
        <w:keepLines/>
        <w:tabs>
          <w:tab w:val="clear" w:pos="9360"/>
          <w:tab w:val="center" w:pos="7632"/>
        </w:tabs>
        <w:spacing w:before="0"/>
        <w:jc w:val="left"/>
      </w:pPr>
      <w:r>
        <w:t>Winnipeg, Manitoba</w:t>
      </w:r>
      <w:r>
        <w:tab/>
        <w:t>CHARTERED ACCOUNTANTS LLP</w:t>
      </w:r>
    </w:p>
    <w:p w:rsidR="00605D18" w:rsidRDefault="00605D18" w:rsidP="00605D18">
      <w:pPr>
        <w:sectPr w:rsidR="00605D18">
          <w:headerReference w:type="default" r:id="rId18"/>
          <w:footerReference w:type="default" r:id="rId19"/>
          <w:pgSz w:w="12240" w:h="15840"/>
          <w:pgMar w:top="432" w:right="1440" w:bottom="432" w:left="1440" w:header="720" w:footer="720" w:gutter="0"/>
          <w:cols w:space="720"/>
          <w:noEndnote/>
        </w:sectPr>
      </w:pPr>
    </w:p>
    <w:p w:rsidR="00605D18" w:rsidRDefault="00605D18" w:rsidP="00605D18">
      <w:pPr>
        <w:pStyle w:val="Heading1-11Left"/>
        <w:tabs>
          <w:tab w:val="clear" w:pos="288"/>
          <w:tab w:val="clear" w:pos="6912"/>
          <w:tab w:val="clear" w:pos="8640"/>
        </w:tabs>
        <w:rPr>
          <w:b w:val="0"/>
          <w:bCs w:val="0"/>
          <w:sz w:val="20"/>
          <w:szCs w:val="20"/>
        </w:rPr>
      </w:pPr>
      <w:r>
        <w:rPr>
          <w:b w:val="0"/>
          <w:bCs w:val="0"/>
          <w:sz w:val="20"/>
          <w:szCs w:val="20"/>
        </w:rPr>
        <w:lastRenderedPageBreak/>
        <w:t>Balance Sheet</w:t>
      </w:r>
    </w:p>
    <w:p w:rsidR="00605D18" w:rsidRDefault="00605D18" w:rsidP="00605D18">
      <w:pPr>
        <w:pStyle w:val="Heading1-11Left"/>
        <w:tabs>
          <w:tab w:val="clear" w:pos="288"/>
          <w:tab w:val="clear" w:pos="6912"/>
          <w:tab w:val="clear" w:pos="8640"/>
        </w:tabs>
        <w:rPr>
          <w:b w:val="0"/>
          <w:bCs w:val="0"/>
          <w:sz w:val="20"/>
          <w:szCs w:val="20"/>
        </w:rPr>
      </w:pPr>
      <w:r>
        <w:rPr>
          <w:b w:val="0"/>
          <w:bCs w:val="0"/>
          <w:sz w:val="20"/>
          <w:szCs w:val="20"/>
        </w:rPr>
        <w:t>(in thousands)</w:t>
      </w:r>
    </w:p>
    <w:p w:rsidR="00605D18" w:rsidRDefault="00605D18" w:rsidP="00605D18">
      <w:pPr>
        <w:pStyle w:val="3Col8-SubBotBor"/>
        <w:pBdr>
          <w:bottom w:val="single" w:sz="16" w:space="5" w:color="auto"/>
          <w:between w:val="single" w:sz="16" w:space="5" w:color="auto"/>
        </w:pBdr>
        <w:tabs>
          <w:tab w:val="clear" w:pos="288"/>
          <w:tab w:val="clear" w:pos="6912"/>
          <w:tab w:val="clear" w:pos="8640"/>
        </w:tabs>
        <w:spacing w:before="0"/>
        <w:ind w:right="-32"/>
        <w:rPr>
          <w:sz w:val="20"/>
          <w:szCs w:val="20"/>
        </w:rPr>
      </w:pPr>
      <w:r>
        <w:rPr>
          <w:sz w:val="20"/>
          <w:szCs w:val="20"/>
        </w:rPr>
        <w:t>March 31, 2011</w:t>
      </w:r>
    </w:p>
    <w:p w:rsidR="00605D18" w:rsidRDefault="00605D18" w:rsidP="00605D18">
      <w:pPr>
        <w:pStyle w:val="3Col8-SubBotBor"/>
        <w:pBdr>
          <w:between w:val="single" w:sz="8" w:space="0" w:color="auto"/>
        </w:pBdr>
        <w:spacing w:before="144"/>
        <w:ind w:right="-32"/>
        <w:rPr>
          <w:sz w:val="20"/>
          <w:szCs w:val="20"/>
        </w:rPr>
      </w:pPr>
      <w:r>
        <w:rPr>
          <w:sz w:val="20"/>
          <w:szCs w:val="20"/>
        </w:rPr>
        <w:tab/>
      </w:r>
      <w:r>
        <w:rPr>
          <w:sz w:val="20"/>
          <w:szCs w:val="20"/>
        </w:rPr>
        <w:tab/>
        <w:t>2011</w:t>
      </w:r>
      <w:r>
        <w:rPr>
          <w:sz w:val="20"/>
          <w:szCs w:val="20"/>
        </w:rPr>
        <w:tab/>
        <w:t>2010</w:t>
      </w:r>
    </w:p>
    <w:p w:rsidR="00605D18" w:rsidRDefault="00605D18" w:rsidP="00605D18">
      <w:pPr>
        <w:pStyle w:val="Heading3-10Centre"/>
        <w:jc w:val="left"/>
        <w:rPr>
          <w:sz w:val="24"/>
          <w:szCs w:val="24"/>
        </w:rPr>
      </w:pPr>
      <w:r>
        <w:rPr>
          <w:sz w:val="24"/>
          <w:szCs w:val="24"/>
        </w:rPr>
        <w:t>Assets</w:t>
      </w:r>
    </w:p>
    <w:p w:rsidR="00605D18" w:rsidRDefault="00605D18" w:rsidP="00605D18">
      <w:pPr>
        <w:pStyle w:val="BodyTxt6-SpBefBl-10"/>
        <w:rPr>
          <w:b w:val="0"/>
          <w:bCs w:val="0"/>
        </w:rPr>
      </w:pPr>
      <w:r>
        <w:rPr>
          <w:b w:val="0"/>
          <w:bCs w:val="0"/>
        </w:rPr>
        <w:t>Current assets:</w:t>
      </w:r>
    </w:p>
    <w:p w:rsidR="00605D18" w:rsidRDefault="00605D18" w:rsidP="00605D18">
      <w:pPr>
        <w:pStyle w:val="3Col3-2Indent-10"/>
        <w:tabs>
          <w:tab w:val="clear" w:pos="6912"/>
          <w:tab w:val="clear" w:pos="8640"/>
          <w:tab w:val="left" w:pos="6336"/>
          <w:tab w:val="right" w:pos="7462"/>
          <w:tab w:val="left" w:pos="7488"/>
          <w:tab w:val="left" w:pos="8064"/>
          <w:tab w:val="right" w:pos="9190"/>
          <w:tab w:val="left" w:pos="9216"/>
        </w:tabs>
      </w:pPr>
      <w:r>
        <w:t>Cash and short term deposits</w:t>
      </w:r>
      <w:r>
        <w:tab/>
      </w:r>
      <w:r>
        <w:tab/>
        <w:t>$</w:t>
      </w:r>
      <w:r>
        <w:tab/>
        <w:t>493</w:t>
      </w:r>
      <w:r>
        <w:tab/>
      </w:r>
      <w:r>
        <w:tab/>
        <w:t>$</w:t>
      </w:r>
      <w:r>
        <w:tab/>
        <w:t>828</w:t>
      </w:r>
      <w:r>
        <w:tab/>
      </w:r>
    </w:p>
    <w:p w:rsidR="00605D18" w:rsidRDefault="00605D18" w:rsidP="00605D18">
      <w:pPr>
        <w:pStyle w:val="3Col3-2Indent-10"/>
        <w:tabs>
          <w:tab w:val="clear" w:pos="6912"/>
          <w:tab w:val="clear" w:pos="8640"/>
          <w:tab w:val="left" w:pos="6336"/>
          <w:tab w:val="right" w:pos="7462"/>
          <w:tab w:val="left" w:pos="7488"/>
          <w:tab w:val="left" w:pos="8064"/>
          <w:tab w:val="right" w:pos="9190"/>
          <w:tab w:val="left" w:pos="9216"/>
        </w:tabs>
      </w:pPr>
      <w:r>
        <w:t>Accounts receivable</w:t>
      </w:r>
      <w:r>
        <w:tab/>
      </w:r>
      <w:r>
        <w:tab/>
      </w:r>
      <w:r>
        <w:tab/>
        <w:t>2,891</w:t>
      </w:r>
      <w:r>
        <w:tab/>
      </w:r>
      <w:r>
        <w:tab/>
      </w:r>
      <w:r>
        <w:tab/>
        <w:t>2,635</w:t>
      </w:r>
      <w:r>
        <w:tab/>
      </w:r>
    </w:p>
    <w:p w:rsidR="00605D18" w:rsidRDefault="00605D18" w:rsidP="00605D18">
      <w:pPr>
        <w:pStyle w:val="3Col3-2Indent-10"/>
        <w:tabs>
          <w:tab w:val="clear" w:pos="6912"/>
          <w:tab w:val="clear" w:pos="8640"/>
          <w:tab w:val="left" w:pos="6336"/>
          <w:tab w:val="right" w:pos="7462"/>
          <w:tab w:val="left" w:pos="7488"/>
          <w:tab w:val="left" w:pos="8064"/>
          <w:tab w:val="right" w:pos="9190"/>
          <w:tab w:val="left" w:pos="9216"/>
        </w:tabs>
      </w:pPr>
      <w:r>
        <w:t>Inventories (Note 5)</w:t>
      </w:r>
      <w:r>
        <w:tab/>
      </w:r>
      <w:r>
        <w:tab/>
      </w:r>
      <w:r>
        <w:tab/>
        <w:t>1,476</w:t>
      </w:r>
      <w:r>
        <w:tab/>
      </w:r>
      <w:r>
        <w:tab/>
      </w:r>
      <w:r>
        <w:tab/>
        <w:t>1,600</w:t>
      </w:r>
      <w:r>
        <w:tab/>
      </w:r>
    </w:p>
    <w:p w:rsidR="00605D18" w:rsidRDefault="00605D18" w:rsidP="00605D18">
      <w:pPr>
        <w:pStyle w:val="3Col3-2Indent-10"/>
        <w:tabs>
          <w:tab w:val="clear" w:pos="6912"/>
          <w:tab w:val="clear" w:pos="8640"/>
          <w:tab w:val="left" w:pos="6336"/>
          <w:tab w:val="right" w:pos="7462"/>
          <w:tab w:val="left" w:pos="7488"/>
          <w:tab w:val="left" w:pos="8064"/>
          <w:tab w:val="right" w:pos="9190"/>
          <w:tab w:val="left" w:pos="9216"/>
        </w:tabs>
      </w:pPr>
      <w:r>
        <w:t>Prepaid expenses</w:t>
      </w:r>
      <w:r>
        <w:tab/>
      </w:r>
      <w:r>
        <w:tab/>
      </w:r>
      <w:r>
        <w:tab/>
        <w:t>236</w:t>
      </w:r>
      <w:r>
        <w:tab/>
      </w:r>
      <w:r>
        <w:tab/>
      </w:r>
      <w:r>
        <w:tab/>
        <w:t>227</w:t>
      </w:r>
      <w:r>
        <w:tab/>
      </w:r>
    </w:p>
    <w:p w:rsidR="00605D18" w:rsidRDefault="00605D18" w:rsidP="00605D18">
      <w:pPr>
        <w:pStyle w:val="2Col7-SubTopBor-10"/>
        <w:tabs>
          <w:tab w:val="clear" w:pos="6912"/>
          <w:tab w:val="clear" w:pos="8640"/>
          <w:tab w:val="left" w:pos="6336"/>
          <w:tab w:val="right" w:pos="7462"/>
          <w:tab w:val="left" w:pos="7488"/>
          <w:tab w:val="left" w:pos="8064"/>
          <w:tab w:val="right" w:pos="9190"/>
          <w:tab w:val="left" w:pos="9216"/>
        </w:tabs>
        <w:ind w:right="-32"/>
      </w:pPr>
      <w:r>
        <w:tab/>
      </w:r>
      <w:r>
        <w:tab/>
      </w:r>
      <w:r>
        <w:tab/>
        <w:t>5,096</w:t>
      </w:r>
      <w:r>
        <w:tab/>
      </w:r>
      <w:r>
        <w:tab/>
      </w:r>
      <w:r>
        <w:tab/>
        <w:t>5,290</w:t>
      </w:r>
      <w:r>
        <w:tab/>
      </w:r>
    </w:p>
    <w:p w:rsidR="00605D18" w:rsidRDefault="00605D18" w:rsidP="00605D18">
      <w:pPr>
        <w:pStyle w:val="3Col6-Sub-10"/>
        <w:tabs>
          <w:tab w:val="clear" w:pos="6912"/>
          <w:tab w:val="clear" w:pos="8640"/>
          <w:tab w:val="left" w:pos="6336"/>
          <w:tab w:val="right" w:pos="7462"/>
          <w:tab w:val="left" w:pos="7488"/>
          <w:tab w:val="left" w:pos="8064"/>
          <w:tab w:val="right" w:pos="9190"/>
          <w:tab w:val="left" w:pos="9216"/>
        </w:tabs>
        <w:ind w:right="4608"/>
      </w:pPr>
      <w:r>
        <w:t>Long term investments (Note 6)</w:t>
      </w:r>
      <w:r>
        <w:tab/>
      </w:r>
      <w:r>
        <w:tab/>
      </w:r>
      <w:r>
        <w:tab/>
        <w:t>412</w:t>
      </w:r>
      <w:r>
        <w:tab/>
      </w:r>
      <w:r>
        <w:tab/>
      </w:r>
      <w:r>
        <w:tab/>
        <w:t>412</w:t>
      </w:r>
      <w:r>
        <w:tab/>
      </w:r>
    </w:p>
    <w:p w:rsidR="00605D18" w:rsidRDefault="00605D18" w:rsidP="00605D18">
      <w:pPr>
        <w:pStyle w:val="3Col6-Sub-10"/>
        <w:tabs>
          <w:tab w:val="clear" w:pos="6912"/>
          <w:tab w:val="clear" w:pos="8640"/>
          <w:tab w:val="left" w:pos="6336"/>
          <w:tab w:val="right" w:pos="7462"/>
          <w:tab w:val="left" w:pos="7488"/>
          <w:tab w:val="left" w:pos="8064"/>
          <w:tab w:val="right" w:pos="9190"/>
          <w:tab w:val="left" w:pos="9216"/>
        </w:tabs>
      </w:pPr>
      <w:r>
        <w:t>Capital assets (Note 7)</w:t>
      </w:r>
      <w:r>
        <w:tab/>
      </w:r>
      <w:r>
        <w:tab/>
      </w:r>
      <w:r>
        <w:tab/>
        <w:t>1,895</w:t>
      </w:r>
      <w:r>
        <w:tab/>
      </w:r>
      <w:r>
        <w:tab/>
      </w:r>
      <w:r>
        <w:tab/>
        <w:t>1,986</w:t>
      </w:r>
      <w:r>
        <w:tab/>
      </w:r>
    </w:p>
    <w:p w:rsidR="00605D18" w:rsidRDefault="00605D18" w:rsidP="00605D18">
      <w:pPr>
        <w:pStyle w:val="3Col3-2Indent-10"/>
        <w:tabs>
          <w:tab w:val="clear" w:pos="6912"/>
          <w:tab w:val="clear" w:pos="8640"/>
          <w:tab w:val="left" w:pos="6336"/>
          <w:tab w:val="right" w:pos="7462"/>
          <w:tab w:val="left" w:pos="7488"/>
          <w:tab w:val="left" w:pos="8064"/>
          <w:tab w:val="right" w:pos="9190"/>
          <w:tab w:val="left" w:pos="9216"/>
        </w:tabs>
        <w:spacing w:before="144"/>
        <w:ind w:left="0" w:firstLine="0"/>
      </w:pPr>
      <w:r>
        <w:t>Other assets (Note 8)</w:t>
      </w:r>
      <w:r>
        <w:tab/>
      </w:r>
      <w:r>
        <w:tab/>
      </w:r>
      <w:r>
        <w:tab/>
        <w:t>63</w:t>
      </w:r>
      <w:r>
        <w:tab/>
      </w:r>
      <w:r>
        <w:tab/>
      </w:r>
      <w:r>
        <w:tab/>
        <w:t>101</w:t>
      </w:r>
      <w:r>
        <w:tab/>
      </w:r>
    </w:p>
    <w:p w:rsidR="00605D18" w:rsidRDefault="00605D18" w:rsidP="00605D18">
      <w:pPr>
        <w:pStyle w:val="2Col10-Total-10"/>
        <w:tabs>
          <w:tab w:val="clear" w:pos="6912"/>
          <w:tab w:val="clear" w:pos="8640"/>
          <w:tab w:val="left" w:pos="6336"/>
          <w:tab w:val="right" w:pos="7462"/>
          <w:tab w:val="left" w:pos="7488"/>
          <w:tab w:val="left" w:pos="8064"/>
          <w:tab w:val="right" w:pos="9190"/>
          <w:tab w:val="left" w:pos="9216"/>
        </w:tabs>
        <w:ind w:right="-32"/>
      </w:pPr>
      <w:r>
        <w:tab/>
      </w:r>
      <w:r>
        <w:tab/>
        <w:t>$</w:t>
      </w:r>
      <w:r>
        <w:tab/>
        <w:t>7,466</w:t>
      </w:r>
      <w:r>
        <w:tab/>
      </w:r>
      <w:r>
        <w:tab/>
        <w:t>$</w:t>
      </w:r>
      <w:r>
        <w:tab/>
        <w:t>7,789</w:t>
      </w:r>
      <w:r>
        <w:tab/>
      </w:r>
    </w:p>
    <w:p w:rsidR="00605D18" w:rsidRDefault="00605D18" w:rsidP="00605D18">
      <w:pPr>
        <w:pStyle w:val="Heading3-10Centre"/>
        <w:jc w:val="left"/>
        <w:rPr>
          <w:sz w:val="24"/>
          <w:szCs w:val="24"/>
        </w:rPr>
      </w:pPr>
      <w:r>
        <w:rPr>
          <w:sz w:val="24"/>
          <w:szCs w:val="24"/>
        </w:rPr>
        <w:t>Liabilities and Equity</w:t>
      </w:r>
    </w:p>
    <w:p w:rsidR="00605D18" w:rsidRDefault="00605D18" w:rsidP="00605D18">
      <w:pPr>
        <w:pStyle w:val="BodyTxt6-SpBefBl-10"/>
        <w:rPr>
          <w:b w:val="0"/>
          <w:bCs w:val="0"/>
        </w:rPr>
      </w:pPr>
      <w:r>
        <w:rPr>
          <w:b w:val="0"/>
          <w:bCs w:val="0"/>
        </w:rPr>
        <w:t xml:space="preserve">Current liability: </w:t>
      </w:r>
    </w:p>
    <w:p w:rsidR="00605D18" w:rsidRDefault="00605D18" w:rsidP="00605D18">
      <w:pPr>
        <w:pStyle w:val="3Col3-2Indent-10"/>
        <w:tabs>
          <w:tab w:val="clear" w:pos="6912"/>
          <w:tab w:val="clear" w:pos="8640"/>
          <w:tab w:val="left" w:pos="6336"/>
          <w:tab w:val="right" w:pos="7462"/>
          <w:tab w:val="left" w:pos="7488"/>
          <w:tab w:val="left" w:pos="8064"/>
          <w:tab w:val="right" w:pos="9190"/>
          <w:tab w:val="left" w:pos="9216"/>
        </w:tabs>
      </w:pPr>
      <w:r>
        <w:t>Accounts payable and accrued liabilities</w:t>
      </w:r>
      <w:r>
        <w:tab/>
      </w:r>
      <w:r>
        <w:tab/>
        <w:t>$</w:t>
      </w:r>
      <w:r>
        <w:tab/>
        <w:t>2,617</w:t>
      </w:r>
      <w:r>
        <w:tab/>
      </w:r>
      <w:r>
        <w:tab/>
        <w:t>$</w:t>
      </w:r>
      <w:r>
        <w:tab/>
        <w:t>2,990</w:t>
      </w:r>
      <w:r>
        <w:tab/>
      </w:r>
    </w:p>
    <w:p w:rsidR="00605D18" w:rsidRDefault="00605D18" w:rsidP="00605D18">
      <w:pPr>
        <w:pStyle w:val="3Col3-2Indent-10"/>
        <w:tabs>
          <w:tab w:val="clear" w:pos="6912"/>
          <w:tab w:val="clear" w:pos="8640"/>
          <w:tab w:val="left" w:pos="6336"/>
          <w:tab w:val="right" w:pos="7462"/>
          <w:tab w:val="left" w:pos="7488"/>
          <w:tab w:val="left" w:pos="8064"/>
          <w:tab w:val="right" w:pos="9190"/>
          <w:tab w:val="left" w:pos="9216"/>
        </w:tabs>
        <w:spacing w:before="144"/>
        <w:ind w:hanging="576"/>
      </w:pPr>
      <w:r>
        <w:t>Severance liability (Note 9)</w:t>
      </w:r>
      <w:r>
        <w:tab/>
      </w:r>
      <w:r>
        <w:tab/>
      </w:r>
      <w:r>
        <w:tab/>
        <w:t>500</w:t>
      </w:r>
      <w:r>
        <w:tab/>
      </w:r>
      <w:r>
        <w:tab/>
      </w:r>
      <w:r>
        <w:tab/>
        <w:t>462</w:t>
      </w:r>
      <w:r>
        <w:tab/>
      </w:r>
    </w:p>
    <w:p w:rsidR="00605D18" w:rsidRDefault="00605D18" w:rsidP="00605D18">
      <w:pPr>
        <w:pStyle w:val="2Col7-SubTopBor-10"/>
        <w:tabs>
          <w:tab w:val="clear" w:pos="6912"/>
          <w:tab w:val="clear" w:pos="8640"/>
          <w:tab w:val="left" w:pos="6336"/>
          <w:tab w:val="right" w:pos="7462"/>
          <w:tab w:val="left" w:pos="7488"/>
          <w:tab w:val="left" w:pos="8064"/>
          <w:tab w:val="right" w:pos="9190"/>
          <w:tab w:val="left" w:pos="9216"/>
        </w:tabs>
        <w:ind w:right="-32"/>
      </w:pPr>
      <w:r>
        <w:tab/>
      </w:r>
      <w:r>
        <w:tab/>
      </w:r>
      <w:r>
        <w:tab/>
        <w:t>3,117</w:t>
      </w:r>
      <w:r>
        <w:tab/>
      </w:r>
      <w:r>
        <w:tab/>
      </w:r>
      <w:r>
        <w:tab/>
        <w:t>3,452</w:t>
      </w:r>
      <w:r>
        <w:tab/>
      </w:r>
    </w:p>
    <w:p w:rsidR="00605D18" w:rsidRDefault="00605D18" w:rsidP="00605D18">
      <w:pPr>
        <w:pStyle w:val="Heading3-10Centre"/>
        <w:jc w:val="left"/>
        <w:rPr>
          <w:b w:val="0"/>
          <w:bCs w:val="0"/>
        </w:rPr>
      </w:pPr>
      <w:r>
        <w:rPr>
          <w:b w:val="0"/>
          <w:bCs w:val="0"/>
        </w:rPr>
        <w:t>Equity:</w:t>
      </w:r>
    </w:p>
    <w:p w:rsidR="00605D18" w:rsidRDefault="00605D18" w:rsidP="00605D18">
      <w:pPr>
        <w:pStyle w:val="3Col6-Sub-10"/>
        <w:tabs>
          <w:tab w:val="clear" w:pos="6912"/>
          <w:tab w:val="clear" w:pos="8640"/>
          <w:tab w:val="left" w:pos="6336"/>
          <w:tab w:val="right" w:pos="7462"/>
          <w:tab w:val="left" w:pos="7488"/>
          <w:tab w:val="left" w:pos="8064"/>
          <w:tab w:val="right" w:pos="9190"/>
          <w:tab w:val="left" w:pos="9216"/>
        </w:tabs>
        <w:spacing w:before="0"/>
        <w:ind w:firstLine="0"/>
      </w:pPr>
      <w:r>
        <w:t>Contributed equity (Note 11)</w:t>
      </w:r>
      <w:r>
        <w:tab/>
      </w:r>
      <w:r>
        <w:tab/>
      </w:r>
      <w:r>
        <w:tab/>
        <w:t>1,297</w:t>
      </w:r>
      <w:r>
        <w:tab/>
      </w:r>
      <w:r>
        <w:tab/>
      </w:r>
      <w:r>
        <w:tab/>
        <w:t>1,297</w:t>
      </w:r>
      <w:r>
        <w:tab/>
      </w:r>
    </w:p>
    <w:p w:rsidR="00605D18" w:rsidRDefault="00605D18" w:rsidP="00605D18">
      <w:pPr>
        <w:pStyle w:val="3Col6-Sub-10"/>
        <w:tabs>
          <w:tab w:val="clear" w:pos="6912"/>
          <w:tab w:val="clear" w:pos="8640"/>
          <w:tab w:val="left" w:pos="6336"/>
          <w:tab w:val="right" w:pos="7462"/>
          <w:tab w:val="left" w:pos="7488"/>
          <w:tab w:val="left" w:pos="8064"/>
          <w:tab w:val="right" w:pos="9190"/>
          <w:tab w:val="left" w:pos="9216"/>
        </w:tabs>
        <w:spacing w:before="0"/>
        <w:ind w:firstLine="0"/>
      </w:pPr>
      <w:r>
        <w:t>Retained earnings</w:t>
      </w:r>
      <w:r>
        <w:tab/>
      </w:r>
      <w:r>
        <w:tab/>
      </w:r>
      <w:r>
        <w:tab/>
        <w:t>3,052</w:t>
      </w:r>
      <w:r>
        <w:tab/>
      </w:r>
      <w:r>
        <w:tab/>
      </w:r>
      <w:r>
        <w:tab/>
        <w:t>3,040</w:t>
      </w:r>
      <w:r>
        <w:tab/>
      </w:r>
    </w:p>
    <w:p w:rsidR="00605D18" w:rsidRDefault="00605D18" w:rsidP="00605D18">
      <w:pPr>
        <w:pStyle w:val="2Col7-SubTopBor-10"/>
        <w:tabs>
          <w:tab w:val="clear" w:pos="6912"/>
          <w:tab w:val="clear" w:pos="8640"/>
          <w:tab w:val="left" w:pos="6336"/>
          <w:tab w:val="right" w:pos="7462"/>
          <w:tab w:val="left" w:pos="7488"/>
          <w:tab w:val="left" w:pos="8064"/>
          <w:tab w:val="right" w:pos="9190"/>
          <w:tab w:val="left" w:pos="9216"/>
        </w:tabs>
        <w:ind w:right="-32"/>
      </w:pPr>
      <w:r>
        <w:tab/>
      </w:r>
      <w:r>
        <w:tab/>
      </w:r>
      <w:r>
        <w:tab/>
        <w:t>4,349</w:t>
      </w:r>
      <w:r>
        <w:tab/>
      </w:r>
      <w:r>
        <w:tab/>
      </w:r>
      <w:r>
        <w:tab/>
        <w:t>4,337</w:t>
      </w:r>
      <w:r>
        <w:tab/>
      </w:r>
    </w:p>
    <w:p w:rsidR="00605D18" w:rsidRDefault="00605D18" w:rsidP="00605D18">
      <w:pPr>
        <w:pStyle w:val="2Col10-Total-10"/>
        <w:pBdr>
          <w:bottom w:val="none" w:sz="0" w:space="0" w:color="auto"/>
          <w:between w:val="single" w:sz="4" w:space="3" w:color="auto"/>
        </w:pBdr>
        <w:tabs>
          <w:tab w:val="clear" w:pos="6912"/>
          <w:tab w:val="clear" w:pos="8640"/>
        </w:tabs>
        <w:spacing w:before="0"/>
        <w:ind w:right="-32"/>
      </w:pPr>
      <w:r>
        <w:t>Commitments (Note 12)</w:t>
      </w:r>
    </w:p>
    <w:p w:rsidR="00605D18" w:rsidRDefault="00605D18" w:rsidP="00605D18">
      <w:pPr>
        <w:pStyle w:val="2Col10-Total-10"/>
        <w:pBdr>
          <w:top w:val="none" w:sz="0" w:space="0" w:color="auto"/>
        </w:pBdr>
        <w:tabs>
          <w:tab w:val="clear" w:pos="6912"/>
          <w:tab w:val="clear" w:pos="8640"/>
          <w:tab w:val="left" w:pos="6336"/>
          <w:tab w:val="right" w:pos="7462"/>
          <w:tab w:val="left" w:pos="7488"/>
          <w:tab w:val="left" w:pos="8064"/>
          <w:tab w:val="right" w:pos="9190"/>
          <w:tab w:val="left" w:pos="9216"/>
        </w:tabs>
        <w:ind w:right="-32"/>
      </w:pPr>
      <w:r>
        <w:tab/>
      </w:r>
      <w:r>
        <w:tab/>
        <w:t>$</w:t>
      </w:r>
      <w:r>
        <w:tab/>
        <w:t>7,466</w:t>
      </w:r>
      <w:r>
        <w:tab/>
      </w:r>
      <w:r>
        <w:tab/>
        <w:t>$</w:t>
      </w:r>
      <w:r>
        <w:tab/>
        <w:t>7,789</w:t>
      </w:r>
      <w:r>
        <w:tab/>
      </w:r>
    </w:p>
    <w:p w:rsidR="00605D18" w:rsidRDefault="00605D18" w:rsidP="00605D18">
      <w:pPr>
        <w:pStyle w:val="BodyTxt6-SpBefBl-10"/>
        <w:rPr>
          <w:b w:val="0"/>
          <w:bCs w:val="0"/>
        </w:rPr>
      </w:pPr>
      <w:r>
        <w:rPr>
          <w:b w:val="0"/>
          <w:bCs w:val="0"/>
        </w:rPr>
        <w:t>See accompanying notes to financial statements.</w:t>
      </w:r>
    </w:p>
    <w:p w:rsidR="00605D18" w:rsidRDefault="00605D18" w:rsidP="00605D18">
      <w:pPr>
        <w:sectPr w:rsidR="00605D18">
          <w:headerReference w:type="default" r:id="rId20"/>
          <w:footerReference w:type="default" r:id="rId21"/>
          <w:pgSz w:w="12240" w:h="15840"/>
          <w:pgMar w:top="432" w:right="1411" w:bottom="432" w:left="1411" w:header="720" w:footer="720" w:gutter="0"/>
          <w:cols w:space="720"/>
          <w:noEndnote/>
        </w:sectPr>
      </w:pPr>
    </w:p>
    <w:p w:rsidR="00605D18" w:rsidRDefault="00605D18" w:rsidP="00605D18">
      <w:pPr>
        <w:pStyle w:val="Heading1-11Left"/>
        <w:tabs>
          <w:tab w:val="clear" w:pos="288"/>
          <w:tab w:val="clear" w:pos="6912"/>
          <w:tab w:val="clear" w:pos="8640"/>
        </w:tabs>
        <w:rPr>
          <w:b w:val="0"/>
          <w:bCs w:val="0"/>
          <w:sz w:val="20"/>
          <w:szCs w:val="20"/>
        </w:rPr>
      </w:pPr>
      <w:r>
        <w:rPr>
          <w:b w:val="0"/>
          <w:bCs w:val="0"/>
          <w:sz w:val="20"/>
          <w:szCs w:val="20"/>
        </w:rPr>
        <w:lastRenderedPageBreak/>
        <w:t>Statement of Income and Comprehensive Income and Retained Earnings</w:t>
      </w:r>
    </w:p>
    <w:p w:rsidR="00605D18" w:rsidRDefault="00605D18" w:rsidP="00605D18">
      <w:pPr>
        <w:pStyle w:val="Heading1-11Left"/>
        <w:tabs>
          <w:tab w:val="clear" w:pos="288"/>
          <w:tab w:val="clear" w:pos="6912"/>
          <w:tab w:val="clear" w:pos="8640"/>
        </w:tabs>
        <w:rPr>
          <w:b w:val="0"/>
          <w:bCs w:val="0"/>
          <w:sz w:val="20"/>
          <w:szCs w:val="20"/>
        </w:rPr>
      </w:pPr>
      <w:r>
        <w:rPr>
          <w:b w:val="0"/>
          <w:bCs w:val="0"/>
          <w:sz w:val="20"/>
          <w:szCs w:val="20"/>
        </w:rPr>
        <w:t>(in thousands)</w:t>
      </w:r>
    </w:p>
    <w:p w:rsidR="00605D18" w:rsidRDefault="00605D18" w:rsidP="00605D18">
      <w:pPr>
        <w:pStyle w:val="5Col8-SubBotBor"/>
        <w:pBdr>
          <w:bottom w:val="single" w:sz="16" w:space="5" w:color="auto"/>
          <w:between w:val="single" w:sz="16" w:space="5" w:color="auto"/>
        </w:pBdr>
        <w:tabs>
          <w:tab w:val="clear" w:pos="5184"/>
          <w:tab w:val="clear" w:pos="6912"/>
          <w:tab w:val="clear" w:pos="7776"/>
          <w:tab w:val="clear" w:pos="8640"/>
          <w:tab w:val="clear" w:pos="10800"/>
        </w:tabs>
        <w:spacing w:before="0"/>
        <w:ind w:right="0"/>
        <w:rPr>
          <w:sz w:val="20"/>
          <w:szCs w:val="20"/>
        </w:rPr>
      </w:pPr>
      <w:r>
        <w:rPr>
          <w:sz w:val="20"/>
          <w:szCs w:val="20"/>
        </w:rPr>
        <w:t>Year ended March 31, 2011</w:t>
      </w:r>
    </w:p>
    <w:p w:rsidR="00605D18" w:rsidRDefault="00605D18" w:rsidP="00605D18">
      <w:pPr>
        <w:pStyle w:val="5Col8-SubBotBor"/>
        <w:spacing w:before="144"/>
        <w:ind w:right="0"/>
        <w:rPr>
          <w:sz w:val="20"/>
          <w:szCs w:val="20"/>
        </w:rPr>
      </w:pPr>
      <w:r>
        <w:rPr>
          <w:sz w:val="20"/>
          <w:szCs w:val="20"/>
        </w:rPr>
        <w:tab/>
      </w:r>
      <w:r>
        <w:rPr>
          <w:sz w:val="20"/>
          <w:szCs w:val="20"/>
        </w:rPr>
        <w:tab/>
      </w:r>
      <w:r>
        <w:rPr>
          <w:sz w:val="20"/>
          <w:szCs w:val="20"/>
        </w:rPr>
        <w:tab/>
        <w:t>2011</w:t>
      </w:r>
      <w:r>
        <w:rPr>
          <w:sz w:val="20"/>
          <w:szCs w:val="20"/>
        </w:rPr>
        <w:tab/>
      </w:r>
      <w:r>
        <w:rPr>
          <w:sz w:val="20"/>
          <w:szCs w:val="20"/>
        </w:rPr>
        <w:tab/>
        <w:t>2010</w:t>
      </w:r>
      <w:r>
        <w:rPr>
          <w:sz w:val="20"/>
          <w:szCs w:val="20"/>
        </w:rPr>
        <w:tab/>
      </w:r>
    </w:p>
    <w:p w:rsidR="00605D18" w:rsidRDefault="00605D18" w:rsidP="00605D18">
      <w:pPr>
        <w:pStyle w:val="BodyTxt6-SpBefBl-10"/>
        <w:tabs>
          <w:tab w:val="left" w:pos="6336"/>
          <w:tab w:val="right" w:pos="7462"/>
          <w:tab w:val="left" w:pos="7488"/>
          <w:tab w:val="left" w:pos="7704"/>
          <w:tab w:val="right" w:pos="7822"/>
          <w:tab w:val="left" w:pos="7848"/>
          <w:tab w:val="left" w:pos="8064"/>
          <w:tab w:val="right" w:pos="9190"/>
          <w:tab w:val="left" w:pos="9216"/>
        </w:tabs>
      </w:pPr>
      <w:r>
        <w:rPr>
          <w:b w:val="0"/>
          <w:bCs w:val="0"/>
        </w:rPr>
        <w:t>Warehouse sales</w:t>
      </w:r>
      <w:r>
        <w:t xml:space="preserve"> </w:t>
      </w:r>
      <w:r>
        <w:rPr>
          <w:b w:val="0"/>
          <w:bCs w:val="0"/>
        </w:rPr>
        <w:t>(Schedule 1)</w:t>
      </w:r>
      <w:r>
        <w:rPr>
          <w:b w:val="0"/>
          <w:bCs w:val="0"/>
        </w:rPr>
        <w:tab/>
        <w:t>$</w:t>
      </w:r>
      <w:r>
        <w:rPr>
          <w:b w:val="0"/>
          <w:bCs w:val="0"/>
        </w:rPr>
        <w:tab/>
        <w:t>12,817</w:t>
      </w:r>
      <w:r>
        <w:rPr>
          <w:b w:val="0"/>
          <w:bCs w:val="0"/>
        </w:rPr>
        <w:tab/>
      </w:r>
      <w:r>
        <w:rPr>
          <w:b w:val="0"/>
          <w:bCs w:val="0"/>
        </w:rPr>
        <w:tab/>
      </w:r>
      <w:r>
        <w:rPr>
          <w:b w:val="0"/>
          <w:bCs w:val="0"/>
        </w:rPr>
        <w:tab/>
      </w:r>
      <w:r>
        <w:rPr>
          <w:b w:val="0"/>
          <w:bCs w:val="0"/>
        </w:rPr>
        <w:tab/>
      </w:r>
      <w:r>
        <w:rPr>
          <w:b w:val="0"/>
          <w:bCs w:val="0"/>
        </w:rPr>
        <w:tab/>
        <w:t>$</w:t>
      </w:r>
      <w:r>
        <w:rPr>
          <w:b w:val="0"/>
          <w:bCs w:val="0"/>
        </w:rPr>
        <w:tab/>
        <w:t>14,388</w:t>
      </w:r>
      <w:r>
        <w:rPr>
          <w:b w:val="0"/>
          <w:bCs w:val="0"/>
        </w:rPr>
        <w:tab/>
      </w:r>
    </w:p>
    <w:p w:rsidR="00605D18" w:rsidRDefault="00605D18" w:rsidP="00605D18">
      <w:pPr>
        <w:pStyle w:val="5Col8-SubBotBor-10"/>
        <w:tabs>
          <w:tab w:val="clear" w:pos="6912"/>
          <w:tab w:val="clear" w:pos="8640"/>
          <w:tab w:val="left" w:pos="6336"/>
          <w:tab w:val="right" w:pos="7462"/>
          <w:tab w:val="left" w:pos="7488"/>
          <w:tab w:val="left" w:pos="8064"/>
          <w:tab w:val="right" w:pos="9190"/>
          <w:tab w:val="left" w:pos="9216"/>
        </w:tabs>
        <w:ind w:right="-32"/>
      </w:pPr>
      <w:r>
        <w:t xml:space="preserve">Cost of sales </w:t>
      </w:r>
      <w:r>
        <w:tab/>
      </w:r>
      <w:r>
        <w:tab/>
      </w:r>
      <w:r>
        <w:tab/>
        <w:t>10,220</w:t>
      </w:r>
      <w:r>
        <w:tab/>
      </w:r>
      <w:r>
        <w:tab/>
      </w:r>
      <w:r>
        <w:tab/>
      </w:r>
      <w:r>
        <w:tab/>
        <w:t>11,225</w:t>
      </w:r>
      <w:r>
        <w:tab/>
      </w:r>
      <w:r>
        <w:tab/>
      </w:r>
    </w:p>
    <w:p w:rsidR="00605D18" w:rsidRDefault="00605D18" w:rsidP="00605D18">
      <w:pPr>
        <w:pStyle w:val="5Col6-Sub-10"/>
        <w:tabs>
          <w:tab w:val="clear" w:pos="6912"/>
          <w:tab w:val="clear" w:pos="8640"/>
          <w:tab w:val="left" w:pos="6336"/>
          <w:tab w:val="right" w:pos="7462"/>
          <w:tab w:val="left" w:pos="7488"/>
          <w:tab w:val="left" w:pos="8064"/>
          <w:tab w:val="right" w:pos="9190"/>
          <w:tab w:val="left" w:pos="9216"/>
        </w:tabs>
        <w:ind w:right="-32"/>
      </w:pPr>
      <w:r>
        <w:t xml:space="preserve">Gross profit </w:t>
      </w:r>
      <w:r>
        <w:tab/>
      </w:r>
      <w:r>
        <w:tab/>
      </w:r>
      <w:r>
        <w:tab/>
        <w:t>2,597</w:t>
      </w:r>
      <w:r>
        <w:tab/>
      </w:r>
      <w:r>
        <w:tab/>
      </w:r>
      <w:r>
        <w:tab/>
      </w:r>
      <w:r>
        <w:tab/>
        <w:t>3,163</w:t>
      </w:r>
      <w:r>
        <w:tab/>
      </w:r>
      <w:r>
        <w:tab/>
      </w:r>
    </w:p>
    <w:p w:rsidR="00605D18" w:rsidRDefault="00605D18" w:rsidP="00605D18">
      <w:pPr>
        <w:pStyle w:val="5Col6-Sub-10"/>
        <w:pBdr>
          <w:bottom w:val="single" w:sz="4" w:space="0" w:color="auto"/>
          <w:between w:val="single" w:sz="4" w:space="0" w:color="auto"/>
        </w:pBdr>
        <w:tabs>
          <w:tab w:val="clear" w:pos="6912"/>
          <w:tab w:val="clear" w:pos="8640"/>
          <w:tab w:val="clear" w:pos="10800"/>
          <w:tab w:val="left" w:pos="6336"/>
          <w:tab w:val="right" w:pos="7462"/>
          <w:tab w:val="left" w:pos="7488"/>
          <w:tab w:val="left" w:pos="8064"/>
          <w:tab w:val="right" w:pos="9190"/>
          <w:tab w:val="left" w:pos="9216"/>
        </w:tabs>
        <w:ind w:right="58"/>
      </w:pPr>
      <w:r>
        <w:t>Service revenue (Schedule 1)</w:t>
      </w:r>
      <w:r>
        <w:tab/>
      </w:r>
      <w:r>
        <w:tab/>
      </w:r>
      <w:r>
        <w:tab/>
        <w:t>11,115</w:t>
      </w:r>
      <w:r>
        <w:tab/>
      </w:r>
      <w:r>
        <w:tab/>
      </w:r>
      <w:r>
        <w:tab/>
      </w:r>
      <w:r>
        <w:tab/>
        <w:t>11,635</w:t>
      </w:r>
      <w:r>
        <w:tab/>
      </w:r>
    </w:p>
    <w:p w:rsidR="00605D18" w:rsidRDefault="00605D18" w:rsidP="00605D18">
      <w:pPr>
        <w:pStyle w:val="5Col6-Sub-10"/>
        <w:tabs>
          <w:tab w:val="clear" w:pos="6912"/>
          <w:tab w:val="clear" w:pos="8640"/>
          <w:tab w:val="clear" w:pos="10800"/>
          <w:tab w:val="left" w:pos="6336"/>
          <w:tab w:val="right" w:pos="7462"/>
          <w:tab w:val="left" w:pos="7488"/>
          <w:tab w:val="left" w:pos="8064"/>
          <w:tab w:val="right" w:pos="9190"/>
          <w:tab w:val="left" w:pos="9216"/>
        </w:tabs>
      </w:pPr>
      <w:r>
        <w:t>Net income before the following</w:t>
      </w:r>
      <w:r>
        <w:tab/>
      </w:r>
      <w:r>
        <w:tab/>
      </w:r>
      <w:r>
        <w:tab/>
        <w:t>13,712</w:t>
      </w:r>
      <w:r>
        <w:tab/>
      </w:r>
      <w:r>
        <w:tab/>
      </w:r>
      <w:r>
        <w:tab/>
      </w:r>
      <w:r>
        <w:tab/>
        <w:t>14,798</w:t>
      </w:r>
      <w:r>
        <w:tab/>
      </w:r>
    </w:p>
    <w:p w:rsidR="00605D18" w:rsidRDefault="00605D18" w:rsidP="00605D18">
      <w:pPr>
        <w:pStyle w:val="BodyTxt6-SpBefBl-10"/>
        <w:rPr>
          <w:b w:val="0"/>
          <w:bCs w:val="0"/>
        </w:rPr>
      </w:pPr>
      <w:r>
        <w:rPr>
          <w:b w:val="0"/>
          <w:bCs w:val="0"/>
        </w:rPr>
        <w:t>Expenses:</w:t>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Salaries and benefits</w:t>
      </w:r>
      <w:r>
        <w:tab/>
      </w:r>
      <w:r>
        <w:tab/>
      </w:r>
      <w:r>
        <w:tab/>
        <w:t>4,421</w:t>
      </w:r>
      <w:r>
        <w:tab/>
      </w:r>
      <w:r>
        <w:tab/>
      </w:r>
      <w:r>
        <w:tab/>
      </w:r>
      <w:r>
        <w:tab/>
        <w:t>4,514</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Occupancy costs</w:t>
      </w:r>
      <w:r>
        <w:tab/>
      </w:r>
      <w:r>
        <w:tab/>
      </w:r>
      <w:r>
        <w:tab/>
        <w:t>1,077</w:t>
      </w:r>
      <w:r>
        <w:tab/>
      </w:r>
      <w:r>
        <w:tab/>
      </w:r>
      <w:r>
        <w:tab/>
      </w:r>
      <w:r>
        <w:tab/>
        <w:t>996</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Administrative expenses (Schedule 2)</w:t>
      </w:r>
      <w:r>
        <w:tab/>
      </w:r>
      <w:r>
        <w:tab/>
      </w:r>
      <w:r>
        <w:tab/>
        <w:t>8,202</w:t>
      </w:r>
      <w:r>
        <w:tab/>
      </w:r>
      <w:r>
        <w:tab/>
      </w:r>
      <w:r>
        <w:tab/>
      </w:r>
      <w:r>
        <w:tab/>
        <w:t>9,087</w:t>
      </w:r>
      <w:r>
        <w:tab/>
      </w:r>
      <w:r>
        <w:tab/>
      </w:r>
    </w:p>
    <w:p w:rsidR="00605D18" w:rsidRDefault="00605D18" w:rsidP="00605D18">
      <w:pPr>
        <w:pStyle w:val="5Col7-SubTopBor-10"/>
        <w:tabs>
          <w:tab w:val="clear" w:pos="6912"/>
          <w:tab w:val="clear" w:pos="8640"/>
          <w:tab w:val="left" w:pos="6336"/>
          <w:tab w:val="right" w:pos="7462"/>
          <w:tab w:val="left" w:pos="7488"/>
          <w:tab w:val="left" w:pos="8064"/>
          <w:tab w:val="right" w:pos="9190"/>
          <w:tab w:val="left" w:pos="9216"/>
        </w:tabs>
        <w:ind w:right="-32"/>
      </w:pPr>
      <w:r>
        <w:tab/>
      </w:r>
      <w:r>
        <w:tab/>
      </w:r>
      <w:r>
        <w:tab/>
      </w:r>
      <w:r>
        <w:tab/>
        <w:t>13,700</w:t>
      </w:r>
      <w:r>
        <w:tab/>
      </w:r>
      <w:r>
        <w:tab/>
      </w:r>
      <w:r>
        <w:tab/>
      </w:r>
      <w:r>
        <w:tab/>
        <w:t>14,597</w:t>
      </w:r>
      <w:r>
        <w:tab/>
      </w:r>
      <w:r>
        <w:tab/>
      </w:r>
    </w:p>
    <w:p w:rsidR="00605D18" w:rsidRDefault="00605D18" w:rsidP="00605D18">
      <w:pPr>
        <w:pStyle w:val="5Col7-SubTop-10-dbls"/>
        <w:tabs>
          <w:tab w:val="clear" w:pos="6912"/>
          <w:tab w:val="clear" w:pos="8640"/>
          <w:tab w:val="left" w:pos="6336"/>
          <w:tab w:val="right" w:pos="7462"/>
          <w:tab w:val="left" w:pos="7488"/>
          <w:tab w:val="left" w:pos="8064"/>
          <w:tab w:val="right" w:pos="9190"/>
          <w:tab w:val="left" w:pos="9216"/>
        </w:tabs>
        <w:ind w:right="-32"/>
      </w:pPr>
      <w:r>
        <w:t>Net income and comprehensive income for the year</w:t>
      </w:r>
      <w:r>
        <w:tab/>
      </w:r>
      <w:r>
        <w:tab/>
      </w:r>
      <w:r>
        <w:tab/>
        <w:t>12</w:t>
      </w:r>
      <w:r>
        <w:tab/>
      </w:r>
      <w:r>
        <w:tab/>
      </w:r>
      <w:r>
        <w:tab/>
      </w:r>
      <w:r>
        <w:tab/>
        <w:t>201</w:t>
      </w:r>
      <w:r>
        <w:tab/>
      </w:r>
      <w:r>
        <w:tab/>
      </w:r>
    </w:p>
    <w:p w:rsidR="00605D18" w:rsidRDefault="00605D18" w:rsidP="00605D18">
      <w:pPr>
        <w:pStyle w:val="5Col6-Sub-10"/>
        <w:tabs>
          <w:tab w:val="clear" w:pos="6912"/>
          <w:tab w:val="clear" w:pos="8640"/>
          <w:tab w:val="left" w:pos="6336"/>
          <w:tab w:val="right" w:pos="7462"/>
          <w:tab w:val="left" w:pos="7488"/>
          <w:tab w:val="left" w:pos="8064"/>
          <w:tab w:val="right" w:pos="9190"/>
          <w:tab w:val="left" w:pos="9216"/>
        </w:tabs>
        <w:ind w:right="4752"/>
      </w:pPr>
      <w:r>
        <w:t>Retained earnings, beginning of year</w:t>
      </w:r>
      <w:r>
        <w:tab/>
      </w:r>
      <w:r>
        <w:tab/>
      </w:r>
      <w:r>
        <w:tab/>
        <w:t>3,040</w:t>
      </w:r>
      <w:r>
        <w:tab/>
      </w:r>
      <w:r>
        <w:tab/>
      </w:r>
      <w:r>
        <w:tab/>
      </w:r>
      <w:r>
        <w:tab/>
        <w:t>2,839</w:t>
      </w:r>
      <w:r>
        <w:tab/>
      </w:r>
      <w:r>
        <w:tab/>
      </w:r>
    </w:p>
    <w:p w:rsidR="00605D18" w:rsidRDefault="00605D18" w:rsidP="00605D18">
      <w:pPr>
        <w:pStyle w:val="5Col7-SubTop-10-dbls"/>
        <w:tabs>
          <w:tab w:val="clear" w:pos="6912"/>
          <w:tab w:val="clear" w:pos="8640"/>
          <w:tab w:val="left" w:pos="6336"/>
          <w:tab w:val="right" w:pos="7462"/>
          <w:tab w:val="left" w:pos="7488"/>
          <w:tab w:val="left" w:pos="8064"/>
          <w:tab w:val="right" w:pos="9190"/>
          <w:tab w:val="left" w:pos="9216"/>
        </w:tabs>
        <w:ind w:right="-32"/>
      </w:pPr>
      <w:r>
        <w:t>Retained earnings, end of year</w:t>
      </w:r>
      <w:r>
        <w:tab/>
      </w:r>
      <w:r>
        <w:tab/>
        <w:t>$</w:t>
      </w:r>
      <w:r>
        <w:tab/>
        <w:t>3,052</w:t>
      </w:r>
      <w:r>
        <w:tab/>
      </w:r>
      <w:r>
        <w:tab/>
      </w:r>
      <w:r>
        <w:tab/>
        <w:t>$</w:t>
      </w:r>
      <w:r>
        <w:tab/>
        <w:t>3,040</w:t>
      </w:r>
      <w:r>
        <w:tab/>
      </w:r>
      <w:r>
        <w:tab/>
      </w:r>
    </w:p>
    <w:p w:rsidR="00605D18" w:rsidRDefault="00605D18" w:rsidP="00605D18">
      <w:pPr>
        <w:pStyle w:val="Normal-10"/>
      </w:pPr>
    </w:p>
    <w:p w:rsidR="00605D18" w:rsidRDefault="00605D18" w:rsidP="00605D18">
      <w:pPr>
        <w:pStyle w:val="Normal-10"/>
      </w:pPr>
      <w:r>
        <w:t>See accompanying notes to financial statements.</w:t>
      </w:r>
    </w:p>
    <w:p w:rsidR="00605D18" w:rsidRDefault="00605D18" w:rsidP="00605D18">
      <w:pPr>
        <w:sectPr w:rsidR="00605D18">
          <w:headerReference w:type="default" r:id="rId22"/>
          <w:footerReference w:type="default" r:id="rId23"/>
          <w:pgSz w:w="12240" w:h="15840"/>
          <w:pgMar w:top="432" w:right="1411" w:bottom="432" w:left="1411" w:header="720" w:footer="720" w:gutter="0"/>
          <w:cols w:space="720"/>
          <w:noEndnote/>
        </w:sectPr>
      </w:pPr>
    </w:p>
    <w:p w:rsidR="00605D18" w:rsidRDefault="00605D18" w:rsidP="00605D18">
      <w:pPr>
        <w:pStyle w:val="Heading1-11Left"/>
        <w:tabs>
          <w:tab w:val="clear" w:pos="288"/>
          <w:tab w:val="clear" w:pos="6912"/>
          <w:tab w:val="clear" w:pos="8640"/>
        </w:tabs>
        <w:rPr>
          <w:b w:val="0"/>
          <w:bCs w:val="0"/>
          <w:sz w:val="20"/>
          <w:szCs w:val="20"/>
        </w:rPr>
      </w:pPr>
      <w:r>
        <w:rPr>
          <w:b w:val="0"/>
          <w:bCs w:val="0"/>
          <w:sz w:val="20"/>
          <w:szCs w:val="20"/>
        </w:rPr>
        <w:lastRenderedPageBreak/>
        <w:t>Statement of Cash Flow</w:t>
      </w:r>
    </w:p>
    <w:p w:rsidR="00605D18" w:rsidRDefault="00605D18" w:rsidP="00605D18">
      <w:pPr>
        <w:pStyle w:val="Heading1-11Left"/>
        <w:tabs>
          <w:tab w:val="clear" w:pos="288"/>
          <w:tab w:val="clear" w:pos="6912"/>
          <w:tab w:val="clear" w:pos="8640"/>
        </w:tabs>
        <w:rPr>
          <w:b w:val="0"/>
          <w:bCs w:val="0"/>
          <w:sz w:val="20"/>
          <w:szCs w:val="20"/>
        </w:rPr>
      </w:pPr>
      <w:r>
        <w:rPr>
          <w:b w:val="0"/>
          <w:bCs w:val="0"/>
          <w:sz w:val="20"/>
          <w:szCs w:val="20"/>
        </w:rPr>
        <w:t>(in thousands)</w:t>
      </w:r>
    </w:p>
    <w:p w:rsidR="00605D18" w:rsidRDefault="00605D18" w:rsidP="00605D18">
      <w:pPr>
        <w:pStyle w:val="2Col8-SubBotBor"/>
        <w:pBdr>
          <w:bottom w:val="single" w:sz="16" w:space="5" w:color="auto"/>
          <w:between w:val="single" w:sz="16" w:space="5" w:color="auto"/>
        </w:pBdr>
        <w:tabs>
          <w:tab w:val="clear" w:pos="6912"/>
          <w:tab w:val="clear" w:pos="8640"/>
        </w:tabs>
        <w:spacing w:before="0"/>
        <w:ind w:right="-32"/>
        <w:rPr>
          <w:sz w:val="20"/>
          <w:szCs w:val="20"/>
        </w:rPr>
      </w:pPr>
      <w:r>
        <w:rPr>
          <w:sz w:val="20"/>
          <w:szCs w:val="20"/>
        </w:rPr>
        <w:t>Year ended March 31, 2011</w:t>
      </w:r>
    </w:p>
    <w:p w:rsidR="00605D18" w:rsidRDefault="00605D18" w:rsidP="00605D18">
      <w:pPr>
        <w:pStyle w:val="2Col8-SubBotBor"/>
        <w:ind w:right="-32"/>
        <w:rPr>
          <w:sz w:val="20"/>
          <w:szCs w:val="20"/>
        </w:rPr>
      </w:pPr>
      <w:r>
        <w:rPr>
          <w:sz w:val="20"/>
          <w:szCs w:val="20"/>
        </w:rPr>
        <w:tab/>
      </w:r>
      <w:r>
        <w:rPr>
          <w:sz w:val="20"/>
          <w:szCs w:val="20"/>
        </w:rPr>
        <w:tab/>
        <w:t>2011</w:t>
      </w:r>
      <w:r>
        <w:rPr>
          <w:sz w:val="20"/>
          <w:szCs w:val="20"/>
        </w:rPr>
        <w:tab/>
        <w:t>2010</w:t>
      </w:r>
    </w:p>
    <w:p w:rsidR="00605D18" w:rsidRDefault="00605D18" w:rsidP="00605D18">
      <w:pPr>
        <w:pStyle w:val="BodyTxt6-SpBefBl-10"/>
        <w:rPr>
          <w:b w:val="0"/>
          <w:bCs w:val="0"/>
        </w:rPr>
      </w:pPr>
      <w:r>
        <w:rPr>
          <w:b w:val="0"/>
          <w:bCs w:val="0"/>
        </w:rPr>
        <w:t>Cash flow from (used in)</w:t>
      </w:r>
    </w:p>
    <w:p w:rsidR="00605D18" w:rsidRDefault="00605D18" w:rsidP="00605D18">
      <w:pPr>
        <w:pStyle w:val="BodyTxt6-SpBefBl-10"/>
        <w:rPr>
          <w:b w:val="0"/>
          <w:bCs w:val="0"/>
        </w:rPr>
      </w:pPr>
      <w:r>
        <w:rPr>
          <w:b w:val="0"/>
          <w:bCs w:val="0"/>
        </w:rPr>
        <w:t>Operating activities:</w:t>
      </w:r>
    </w:p>
    <w:p w:rsidR="00605D18" w:rsidRDefault="00605D18" w:rsidP="00605D18">
      <w:pPr>
        <w:pStyle w:val="2Col3-2Indent-10"/>
        <w:tabs>
          <w:tab w:val="clear" w:pos="6912"/>
          <w:tab w:val="clear" w:pos="8640"/>
          <w:tab w:val="left" w:pos="6336"/>
          <w:tab w:val="right" w:pos="7462"/>
          <w:tab w:val="left" w:pos="7488"/>
          <w:tab w:val="left" w:pos="8064"/>
          <w:tab w:val="right" w:pos="9190"/>
          <w:tab w:val="left" w:pos="9216"/>
        </w:tabs>
      </w:pPr>
      <w:r>
        <w:t>Net earnings for the year</w:t>
      </w:r>
      <w:r>
        <w:tab/>
        <w:t>$</w:t>
      </w:r>
      <w:r>
        <w:tab/>
        <w:t>12</w:t>
      </w:r>
      <w:r>
        <w:tab/>
      </w:r>
      <w:r>
        <w:tab/>
        <w:t>$</w:t>
      </w:r>
      <w:r>
        <w:tab/>
        <w:t>201</w:t>
      </w:r>
      <w:r>
        <w:tab/>
      </w:r>
    </w:p>
    <w:p w:rsidR="00605D18" w:rsidRDefault="00605D18" w:rsidP="00605D18">
      <w:pPr>
        <w:pStyle w:val="2Col3-2Indent-10"/>
        <w:tabs>
          <w:tab w:val="clear" w:pos="6912"/>
          <w:tab w:val="clear" w:pos="8640"/>
        </w:tabs>
      </w:pPr>
      <w:r>
        <w:t xml:space="preserve">Adjustment for:   </w:t>
      </w:r>
    </w:p>
    <w:p w:rsidR="00605D18" w:rsidRDefault="00605D18" w:rsidP="00605D18">
      <w:pPr>
        <w:pStyle w:val="2Col4-4Indent-10"/>
        <w:tabs>
          <w:tab w:val="clear" w:pos="6912"/>
          <w:tab w:val="clear" w:pos="8640"/>
          <w:tab w:val="left" w:pos="6336"/>
          <w:tab w:val="right" w:pos="7462"/>
          <w:tab w:val="left" w:pos="7488"/>
          <w:tab w:val="left" w:pos="8064"/>
          <w:tab w:val="right" w:pos="9190"/>
          <w:tab w:val="left" w:pos="9216"/>
        </w:tabs>
      </w:pPr>
      <w:r>
        <w:t>Amortization</w:t>
      </w:r>
      <w:r>
        <w:tab/>
      </w:r>
      <w:r>
        <w:tab/>
        <w:t>1,043</w:t>
      </w:r>
      <w:r>
        <w:tab/>
      </w:r>
      <w:r>
        <w:tab/>
      </w:r>
      <w:r>
        <w:tab/>
        <w:t>983</w:t>
      </w:r>
      <w:r>
        <w:tab/>
      </w:r>
    </w:p>
    <w:p w:rsidR="00605D18" w:rsidRDefault="00605D18" w:rsidP="00605D18">
      <w:pPr>
        <w:pStyle w:val="2Col7-SubTopBor-10"/>
        <w:tabs>
          <w:tab w:val="clear" w:pos="6912"/>
          <w:tab w:val="clear" w:pos="8640"/>
          <w:tab w:val="left" w:pos="6336"/>
          <w:tab w:val="right" w:pos="7462"/>
          <w:tab w:val="left" w:pos="7488"/>
          <w:tab w:val="left" w:pos="8064"/>
          <w:tab w:val="right" w:pos="9190"/>
          <w:tab w:val="left" w:pos="9216"/>
        </w:tabs>
        <w:ind w:right="-32"/>
      </w:pPr>
      <w:r>
        <w:tab/>
      </w:r>
      <w:r>
        <w:tab/>
      </w:r>
      <w:r>
        <w:tab/>
        <w:t>1,055</w:t>
      </w:r>
      <w:r>
        <w:tab/>
      </w:r>
      <w:r>
        <w:tab/>
      </w:r>
      <w:r>
        <w:tab/>
        <w:t>1,184</w:t>
      </w:r>
      <w:r>
        <w:tab/>
      </w:r>
    </w:p>
    <w:p w:rsidR="00605D18" w:rsidRDefault="00605D18" w:rsidP="00605D18">
      <w:pPr>
        <w:pStyle w:val="2Col3-2Indent-10"/>
        <w:tabs>
          <w:tab w:val="clear" w:pos="6912"/>
          <w:tab w:val="clear" w:pos="8640"/>
        </w:tabs>
      </w:pPr>
      <w:r>
        <w:t xml:space="preserve">Changes in the following: </w:t>
      </w:r>
    </w:p>
    <w:p w:rsidR="00605D18" w:rsidRDefault="00605D18" w:rsidP="00605D18">
      <w:pPr>
        <w:pStyle w:val="2Col4-4Indent-10"/>
        <w:tabs>
          <w:tab w:val="clear" w:pos="6912"/>
          <w:tab w:val="clear" w:pos="8640"/>
          <w:tab w:val="left" w:pos="6336"/>
          <w:tab w:val="right" w:pos="7462"/>
          <w:tab w:val="left" w:pos="7488"/>
          <w:tab w:val="left" w:pos="8064"/>
          <w:tab w:val="right" w:pos="9190"/>
          <w:tab w:val="left" w:pos="9216"/>
        </w:tabs>
      </w:pPr>
      <w:r>
        <w:t>Accounts receivable</w:t>
      </w:r>
      <w:r>
        <w:tab/>
      </w:r>
      <w:r>
        <w:tab/>
        <w:t>(256)</w:t>
      </w:r>
      <w:r>
        <w:tab/>
      </w:r>
      <w:r>
        <w:tab/>
      </w:r>
      <w:r>
        <w:tab/>
        <w:t>(210)</w:t>
      </w:r>
      <w:r>
        <w:tab/>
      </w:r>
    </w:p>
    <w:p w:rsidR="00605D18" w:rsidRDefault="00605D18" w:rsidP="00605D18">
      <w:pPr>
        <w:pStyle w:val="2Col4-4Indent-10"/>
        <w:tabs>
          <w:tab w:val="clear" w:pos="6912"/>
          <w:tab w:val="clear" w:pos="8640"/>
          <w:tab w:val="left" w:pos="6336"/>
          <w:tab w:val="right" w:pos="7462"/>
          <w:tab w:val="left" w:pos="7488"/>
          <w:tab w:val="left" w:pos="8064"/>
          <w:tab w:val="right" w:pos="9190"/>
          <w:tab w:val="left" w:pos="9216"/>
        </w:tabs>
      </w:pPr>
      <w:r>
        <w:t>Inventories</w:t>
      </w:r>
      <w:r>
        <w:tab/>
      </w:r>
      <w:r>
        <w:tab/>
        <w:t>124</w:t>
      </w:r>
      <w:r>
        <w:tab/>
      </w:r>
      <w:r>
        <w:tab/>
      </w:r>
      <w:r>
        <w:tab/>
        <w:t>(316)</w:t>
      </w:r>
      <w:r>
        <w:tab/>
      </w:r>
    </w:p>
    <w:p w:rsidR="00605D18" w:rsidRDefault="00605D18" w:rsidP="00605D18">
      <w:pPr>
        <w:pStyle w:val="2Col4-4Indent-10"/>
        <w:tabs>
          <w:tab w:val="clear" w:pos="6912"/>
          <w:tab w:val="clear" w:pos="8640"/>
          <w:tab w:val="left" w:pos="6336"/>
          <w:tab w:val="right" w:pos="7462"/>
          <w:tab w:val="left" w:pos="7488"/>
          <w:tab w:val="left" w:pos="8064"/>
          <w:tab w:val="right" w:pos="9190"/>
          <w:tab w:val="left" w:pos="9216"/>
        </w:tabs>
      </w:pPr>
      <w:r>
        <w:t>Prepaid expenses</w:t>
      </w:r>
      <w:r>
        <w:tab/>
      </w:r>
      <w:r>
        <w:tab/>
        <w:t>(9)</w:t>
      </w:r>
      <w:r>
        <w:tab/>
      </w:r>
      <w:r>
        <w:tab/>
      </w:r>
      <w:r>
        <w:tab/>
        <w:t>(47)</w:t>
      </w:r>
      <w:r>
        <w:tab/>
      </w:r>
    </w:p>
    <w:p w:rsidR="00605D18" w:rsidRDefault="00605D18" w:rsidP="00605D18">
      <w:pPr>
        <w:pStyle w:val="2Col4-4Indent-10"/>
        <w:tabs>
          <w:tab w:val="clear" w:pos="6912"/>
          <w:tab w:val="clear" w:pos="8640"/>
          <w:tab w:val="left" w:pos="6336"/>
          <w:tab w:val="right" w:pos="7462"/>
          <w:tab w:val="left" w:pos="7488"/>
          <w:tab w:val="left" w:pos="8064"/>
          <w:tab w:val="right" w:pos="9190"/>
          <w:tab w:val="left" w:pos="9216"/>
        </w:tabs>
      </w:pPr>
      <w:r>
        <w:t>Accounts payable and accrued liabilities</w:t>
      </w:r>
      <w:r>
        <w:tab/>
      </w:r>
      <w:r>
        <w:tab/>
        <w:t>(371)</w:t>
      </w:r>
      <w:r>
        <w:tab/>
      </w:r>
      <w:r>
        <w:tab/>
      </w:r>
      <w:r>
        <w:tab/>
        <w:t>422</w:t>
      </w:r>
      <w:r>
        <w:tab/>
      </w:r>
    </w:p>
    <w:p w:rsidR="00605D18" w:rsidRDefault="00605D18" w:rsidP="00605D18">
      <w:pPr>
        <w:pStyle w:val="2Col4-4Indent-10"/>
        <w:tabs>
          <w:tab w:val="clear" w:pos="6912"/>
          <w:tab w:val="clear" w:pos="8640"/>
          <w:tab w:val="left" w:pos="6336"/>
          <w:tab w:val="right" w:pos="7462"/>
          <w:tab w:val="left" w:pos="7488"/>
          <w:tab w:val="left" w:pos="8064"/>
          <w:tab w:val="right" w:pos="9190"/>
          <w:tab w:val="left" w:pos="9216"/>
        </w:tabs>
      </w:pPr>
      <w:r>
        <w:t>Severance liability</w:t>
      </w:r>
      <w:r>
        <w:tab/>
      </w:r>
      <w:r>
        <w:tab/>
        <w:t>38</w:t>
      </w:r>
      <w:r>
        <w:tab/>
      </w:r>
      <w:r>
        <w:tab/>
      </w:r>
      <w:r>
        <w:tab/>
        <w:t>37</w:t>
      </w:r>
      <w:r>
        <w:tab/>
      </w:r>
    </w:p>
    <w:p w:rsidR="00605D18" w:rsidRDefault="00605D18" w:rsidP="00605D18">
      <w:pPr>
        <w:pStyle w:val="2Col7-SubTopBor-10"/>
        <w:tabs>
          <w:tab w:val="clear" w:pos="6912"/>
          <w:tab w:val="clear" w:pos="8640"/>
          <w:tab w:val="left" w:pos="6336"/>
          <w:tab w:val="right" w:pos="7462"/>
          <w:tab w:val="left" w:pos="7488"/>
          <w:tab w:val="left" w:pos="8064"/>
          <w:tab w:val="right" w:pos="9190"/>
          <w:tab w:val="left" w:pos="9216"/>
        </w:tabs>
        <w:ind w:right="-32"/>
      </w:pPr>
      <w:r>
        <w:tab/>
      </w:r>
      <w:r>
        <w:tab/>
      </w:r>
      <w:r>
        <w:tab/>
        <w:t>581</w:t>
      </w:r>
      <w:r>
        <w:tab/>
      </w:r>
      <w:r>
        <w:tab/>
      </w:r>
      <w:r>
        <w:tab/>
        <w:t>1,070</w:t>
      </w:r>
      <w:r>
        <w:tab/>
      </w:r>
    </w:p>
    <w:p w:rsidR="00605D18" w:rsidRDefault="00605D18" w:rsidP="00605D18">
      <w:pPr>
        <w:pStyle w:val="BodyTxt6-SpBefBl-10"/>
      </w:pPr>
      <w:r>
        <w:rPr>
          <w:b w:val="0"/>
          <w:bCs w:val="0"/>
        </w:rPr>
        <w:t>Investing activity:</w:t>
      </w:r>
      <w:r>
        <w:t xml:space="preserve">   </w:t>
      </w:r>
    </w:p>
    <w:p w:rsidR="00605D18" w:rsidRDefault="00605D18" w:rsidP="00605D18">
      <w:pPr>
        <w:pStyle w:val="2Col3-2Indent-10"/>
        <w:tabs>
          <w:tab w:val="clear" w:pos="6912"/>
          <w:tab w:val="clear" w:pos="8640"/>
          <w:tab w:val="left" w:pos="6336"/>
          <w:tab w:val="right" w:pos="7462"/>
          <w:tab w:val="left" w:pos="7488"/>
          <w:tab w:val="left" w:pos="8064"/>
          <w:tab w:val="right" w:pos="9190"/>
          <w:tab w:val="left" w:pos="9216"/>
        </w:tabs>
      </w:pPr>
      <w:r>
        <w:t>Capital asset additions</w:t>
      </w:r>
      <w:r>
        <w:tab/>
      </w:r>
      <w:r>
        <w:tab/>
        <w:t>(916)</w:t>
      </w:r>
      <w:r>
        <w:tab/>
      </w:r>
      <w:r>
        <w:tab/>
      </w:r>
      <w:r>
        <w:tab/>
        <w:t>(1,152)</w:t>
      </w:r>
      <w:r>
        <w:tab/>
      </w:r>
    </w:p>
    <w:p w:rsidR="00605D18" w:rsidRDefault="00605D18" w:rsidP="00605D18">
      <w:pPr>
        <w:pStyle w:val="2Col7-SubTop-10-dbls"/>
        <w:tabs>
          <w:tab w:val="clear" w:pos="6912"/>
          <w:tab w:val="clear" w:pos="8640"/>
          <w:tab w:val="left" w:pos="6336"/>
          <w:tab w:val="right" w:pos="7462"/>
          <w:tab w:val="left" w:pos="7488"/>
          <w:tab w:val="left" w:pos="8064"/>
          <w:tab w:val="right" w:pos="9190"/>
          <w:tab w:val="left" w:pos="9216"/>
        </w:tabs>
        <w:ind w:right="-32"/>
      </w:pPr>
      <w:r>
        <w:t>Change in cash and short term deposits</w:t>
      </w:r>
      <w:r>
        <w:tab/>
      </w:r>
      <w:r>
        <w:tab/>
        <w:t>(335)</w:t>
      </w:r>
      <w:r>
        <w:tab/>
      </w:r>
      <w:r>
        <w:tab/>
      </w:r>
      <w:r>
        <w:tab/>
        <w:t>(82)</w:t>
      </w:r>
      <w:r>
        <w:tab/>
      </w:r>
    </w:p>
    <w:p w:rsidR="00605D18" w:rsidRDefault="00605D18" w:rsidP="00605D18">
      <w:pPr>
        <w:pStyle w:val="2Col6-Sub-10"/>
        <w:tabs>
          <w:tab w:val="clear" w:pos="6912"/>
          <w:tab w:val="clear" w:pos="8640"/>
          <w:tab w:val="left" w:pos="6336"/>
          <w:tab w:val="right" w:pos="7462"/>
          <w:tab w:val="left" w:pos="7488"/>
          <w:tab w:val="left" w:pos="8064"/>
          <w:tab w:val="right" w:pos="9190"/>
          <w:tab w:val="left" w:pos="9216"/>
        </w:tabs>
        <w:ind w:right="3672"/>
      </w:pPr>
      <w:r>
        <w:t>Cash and short term deposits, beginning of year</w:t>
      </w:r>
      <w:r>
        <w:tab/>
      </w:r>
      <w:r>
        <w:tab/>
        <w:t>828</w:t>
      </w:r>
      <w:r>
        <w:tab/>
      </w:r>
      <w:r>
        <w:tab/>
      </w:r>
      <w:r>
        <w:tab/>
        <w:t>910</w:t>
      </w:r>
      <w:r>
        <w:tab/>
      </w:r>
    </w:p>
    <w:p w:rsidR="00605D18" w:rsidRDefault="00605D18" w:rsidP="00605D18">
      <w:pPr>
        <w:pStyle w:val="2Col10-Total-10"/>
        <w:tabs>
          <w:tab w:val="clear" w:pos="6912"/>
          <w:tab w:val="clear" w:pos="8640"/>
          <w:tab w:val="left" w:pos="6336"/>
          <w:tab w:val="right" w:pos="7462"/>
          <w:tab w:val="left" w:pos="7488"/>
          <w:tab w:val="left" w:pos="8064"/>
          <w:tab w:val="right" w:pos="9190"/>
          <w:tab w:val="left" w:pos="9216"/>
        </w:tabs>
        <w:ind w:right="-32"/>
      </w:pPr>
      <w:r>
        <w:t>Cash and short term deposits, end of year</w:t>
      </w:r>
      <w:r>
        <w:tab/>
        <w:t>$</w:t>
      </w:r>
      <w:r>
        <w:tab/>
        <w:t>493</w:t>
      </w:r>
      <w:r>
        <w:tab/>
      </w:r>
      <w:r>
        <w:tab/>
        <w:t>$</w:t>
      </w:r>
      <w:r>
        <w:tab/>
        <w:t>828</w:t>
      </w:r>
      <w:r>
        <w:tab/>
      </w:r>
    </w:p>
    <w:p w:rsidR="00605D18" w:rsidRDefault="00605D18" w:rsidP="00605D18">
      <w:pPr>
        <w:pStyle w:val="2Col6-Sub-10"/>
        <w:tabs>
          <w:tab w:val="clear" w:pos="6912"/>
          <w:tab w:val="clear" w:pos="8640"/>
        </w:tabs>
      </w:pPr>
      <w:r>
        <w:t xml:space="preserve">See accompanying notes to financial statements. </w:t>
      </w:r>
    </w:p>
    <w:p w:rsidR="00605D18" w:rsidRDefault="00605D18" w:rsidP="00605D18">
      <w:pPr>
        <w:sectPr w:rsidR="00605D18">
          <w:headerReference w:type="default" r:id="rId24"/>
          <w:footerReference w:type="default" r:id="rId25"/>
          <w:pgSz w:w="12240" w:h="15840"/>
          <w:pgMar w:top="432" w:right="1411" w:bottom="432" w:left="1411" w:header="720" w:footer="720" w:gutter="0"/>
          <w:cols w:space="720"/>
          <w:noEndnote/>
        </w:sectPr>
      </w:pPr>
    </w:p>
    <w:p w:rsidR="00605D18" w:rsidRDefault="00605D18" w:rsidP="00605D18">
      <w:pPr>
        <w:pStyle w:val="Normal-10"/>
        <w:spacing w:before="144"/>
      </w:pPr>
      <w:r>
        <w:rPr>
          <w:b/>
          <w:bCs/>
        </w:rPr>
        <w:lastRenderedPageBreak/>
        <w:t>1.  Nature of organization</w:t>
      </w:r>
    </w:p>
    <w:p w:rsidR="00605D18" w:rsidRDefault="00605D18" w:rsidP="00605D18">
      <w:pPr>
        <w:pStyle w:val="BodyTxt2-2In-10-fl"/>
      </w:pPr>
      <w:r>
        <w:t>The Government of Manitoba established a central warehouse operation in 1974.  Its mandate is to effectively meet the cost needs of departments and certain boards, commissions and agencies of the Crown, for a variety of commonly used items.</w:t>
      </w:r>
    </w:p>
    <w:p w:rsidR="00605D18" w:rsidRDefault="00605D18" w:rsidP="00605D18">
      <w:pPr>
        <w:pStyle w:val="BodyTxt2-2In-10-fl"/>
      </w:pPr>
      <w:r>
        <w:t>Effective April 1, 1993, Materials Distribution Agency (the "Agency") was designated as a Special Operating Agency pursuant to The Special Operating Agencies Financing Authority Act, Cap. S185, C.C.S.M. and operates under a charter approved by the Lieutenant Governor in Council.</w:t>
      </w:r>
    </w:p>
    <w:p w:rsidR="00605D18" w:rsidRDefault="00605D18" w:rsidP="00605D18">
      <w:pPr>
        <w:pStyle w:val="BodyTxt2-2In-10-fl"/>
      </w:pPr>
      <w:r>
        <w:t>In 1956 Mail Management (Postal Service) was created as a branch of the Manitoba Provincial Government to provide centralized postal management.  Effective April 1, 1996 the Postage Service was renamed Mail Management Agency and designated as a Special Operating Agency ("SOA") pursuant to The Special Operating Agencies Financing Authority Act, Cap. S185, C.C.S.M. and operates under a charter approved by the Lieutenant Governor in Council.</w:t>
      </w:r>
    </w:p>
    <w:p w:rsidR="00605D18" w:rsidRDefault="00605D18" w:rsidP="00605D18">
      <w:pPr>
        <w:pStyle w:val="BodyTxt2-2In-10-fl"/>
      </w:pPr>
      <w:r>
        <w:t>Effective April 1, 2005 the operations of the Materials Distribution Agency and the Mail Management Agency were amalgamated.  The amalgamated operations have been operating as the Materials Distribution Agency.</w:t>
      </w:r>
    </w:p>
    <w:p w:rsidR="00605D18" w:rsidRDefault="00605D18" w:rsidP="00605D18">
      <w:pPr>
        <w:pStyle w:val="BodyTxt2-2In-10-fl"/>
      </w:pPr>
      <w:r>
        <w:t>The Agency is financed through the Special Operating Agencies Financing Authority ("SOAFA").  The Financing Authority has the mandate to hold and acquire assets required for and resulting from the Agency's operations.  It finances the Agency through repayable loans and working capital advances.  This financial framework enables the Agency to operate in a business like manner according to public policy expectations.</w:t>
      </w:r>
    </w:p>
    <w:p w:rsidR="00605D18" w:rsidRDefault="00605D18" w:rsidP="00605D18">
      <w:pPr>
        <w:pStyle w:val="BodyTxt2-2In-10-fl"/>
      </w:pPr>
      <w:r>
        <w:t>A Management Agreement between the Financing Authority and the Minister of Infrastructure and Transportation assigns responsibility to the Agency to manage and account for Agency</w:t>
      </w:r>
      <w:r>
        <w:noBreakHyphen/>
        <w:t>related assets and operations on behalf of the Financing Authority.</w:t>
      </w:r>
    </w:p>
    <w:p w:rsidR="00605D18" w:rsidRDefault="00605D18" w:rsidP="00605D18">
      <w:pPr>
        <w:pStyle w:val="BodyTxt2-2In-10-fl"/>
      </w:pPr>
      <w:r>
        <w:t>The Agency continues to be part of Manitoba Infrastructure and Transportation under the general direction of the Assistant Deputy Minister, Supply and Services Division, and ultimately the policy direction of the Deputy Minister and Minister.</w:t>
      </w:r>
    </w:p>
    <w:p w:rsidR="00605D18" w:rsidRDefault="00605D18" w:rsidP="00605D18">
      <w:pPr>
        <w:pStyle w:val="BodyTxt2-2In-10-fl"/>
      </w:pPr>
      <w:r>
        <w:t>The Agency remains bound by relevant legislation and regulations.  It is also bound by administrative policy except where specific exemptions have been provided in its charter in order to meet business objectives.</w:t>
      </w:r>
    </w:p>
    <w:p w:rsidR="00605D18" w:rsidRDefault="00605D18" w:rsidP="00605D18">
      <w:pPr>
        <w:pStyle w:val="BodyTxt2-2In-10-fl"/>
      </w:pPr>
      <w:r>
        <w:t>The Agency is economically dependent on the Province of Manitoba and the Manitoba Regional Health Authorities deriving most of its revenue and all of its capital financing requirements from the Province.  These transactions are recorded at the exchange amount, which is the amount agreed upon by both parties.</w:t>
      </w:r>
    </w:p>
    <w:p w:rsidR="00605D18" w:rsidRDefault="00605D18" w:rsidP="00605D18">
      <w:pPr>
        <w:pStyle w:val="Normal-10"/>
        <w:spacing w:before="288"/>
        <w:jc w:val="both"/>
        <w:rPr>
          <w:b/>
          <w:bCs/>
        </w:rPr>
      </w:pPr>
      <w:r>
        <w:rPr>
          <w:b/>
          <w:bCs/>
        </w:rPr>
        <w:t>2.  Change in accounting policies</w:t>
      </w:r>
    </w:p>
    <w:p w:rsidR="00605D18" w:rsidRDefault="00605D18" w:rsidP="00605D18">
      <w:pPr>
        <w:spacing w:before="144"/>
        <w:ind w:left="288"/>
        <w:jc w:val="both"/>
        <w:rPr>
          <w:b/>
          <w:bCs/>
        </w:rPr>
      </w:pPr>
      <w:r>
        <w:rPr>
          <w:b/>
          <w:bCs/>
        </w:rPr>
        <w:t>Significant accounting changes</w:t>
      </w:r>
    </w:p>
    <w:p w:rsidR="00605D18" w:rsidRDefault="00605D18" w:rsidP="00605D18">
      <w:pPr>
        <w:spacing w:before="144"/>
        <w:ind w:left="288"/>
        <w:jc w:val="both"/>
      </w:pPr>
      <w:r>
        <w:t xml:space="preserve">No significant accounting changes were effective for the Agency in the 2010/11 year. </w:t>
      </w:r>
    </w:p>
    <w:p w:rsidR="00605D18" w:rsidRDefault="00605D18" w:rsidP="00605D18">
      <w:pPr>
        <w:spacing w:before="144"/>
        <w:ind w:left="288"/>
        <w:jc w:val="both"/>
        <w:rPr>
          <w:b/>
          <w:bCs/>
        </w:rPr>
      </w:pPr>
      <w:r>
        <w:rPr>
          <w:b/>
          <w:bCs/>
        </w:rPr>
        <w:t>Future accounting changes</w:t>
      </w:r>
    </w:p>
    <w:p w:rsidR="00605D18" w:rsidRDefault="00605D18" w:rsidP="00605D18">
      <w:pPr>
        <w:spacing w:before="144"/>
        <w:ind w:left="288"/>
        <w:jc w:val="both"/>
      </w:pPr>
      <w:r>
        <w:t>The Agency will adopt Public Sector Accounting Standards (PSAS) issued by the Public Sector Accounting Board effective April 1, 2011. The Agency is currently in the process of assessing the impact of the adoption of PSAS on its financial statements.</w:t>
      </w:r>
    </w:p>
    <w:p w:rsidR="00605D18" w:rsidRDefault="00605D18" w:rsidP="00605D18">
      <w:pPr>
        <w:sectPr w:rsidR="00605D18">
          <w:headerReference w:type="default" r:id="rId26"/>
          <w:footerReference w:type="default" r:id="rId27"/>
          <w:pgSz w:w="12240" w:h="15840"/>
          <w:pgMar w:top="432" w:right="1411" w:bottom="432" w:left="1411" w:header="720" w:footer="720" w:gutter="0"/>
          <w:cols w:space="720"/>
          <w:noEndnote/>
        </w:sectPr>
      </w:pPr>
    </w:p>
    <w:p w:rsidR="00605D18" w:rsidRDefault="00605D18" w:rsidP="00605D18">
      <w:pPr>
        <w:pStyle w:val="Normal-10"/>
        <w:tabs>
          <w:tab w:val="left" w:pos="288"/>
        </w:tabs>
        <w:spacing w:before="144"/>
        <w:rPr>
          <w:b/>
          <w:bCs/>
        </w:rPr>
      </w:pPr>
      <w:r>
        <w:rPr>
          <w:b/>
          <w:bCs/>
        </w:rPr>
        <w:lastRenderedPageBreak/>
        <w:t>3.</w:t>
      </w:r>
      <w:r>
        <w:rPr>
          <w:b/>
          <w:bCs/>
        </w:rPr>
        <w:tab/>
        <w:t>Summary of significant accounting policies</w:t>
      </w:r>
    </w:p>
    <w:p w:rsidR="00605D18" w:rsidRDefault="00605D18" w:rsidP="00605D18">
      <w:pPr>
        <w:pStyle w:val="Note3-2Levels-10"/>
        <w:tabs>
          <w:tab w:val="clear" w:pos="720"/>
          <w:tab w:val="clear" w:pos="1440"/>
          <w:tab w:val="clear" w:pos="4320"/>
        </w:tabs>
        <w:ind w:left="288" w:firstLine="0"/>
      </w:pPr>
      <w:r>
        <w:rPr>
          <w:b/>
          <w:bCs/>
        </w:rPr>
        <w:t>Basis of reporting</w:t>
      </w:r>
    </w:p>
    <w:p w:rsidR="00605D18" w:rsidRDefault="00605D18" w:rsidP="00605D18">
      <w:pPr>
        <w:pStyle w:val="Note3-2Levels-10"/>
        <w:tabs>
          <w:tab w:val="clear" w:pos="720"/>
          <w:tab w:val="clear" w:pos="1440"/>
          <w:tab w:val="clear" w:pos="4320"/>
        </w:tabs>
        <w:ind w:left="288" w:firstLine="0"/>
      </w:pPr>
      <w:r>
        <w:t>The financial statements have been prepared in accordance with Canadian generally accepted accounting principles ("GAAP").</w:t>
      </w:r>
    </w:p>
    <w:p w:rsidR="00605D18" w:rsidRDefault="00605D18" w:rsidP="00605D18">
      <w:pPr>
        <w:pStyle w:val="Note3-2Levels-10"/>
        <w:tabs>
          <w:tab w:val="clear" w:pos="720"/>
          <w:tab w:val="clear" w:pos="1440"/>
          <w:tab w:val="clear" w:pos="4320"/>
        </w:tabs>
        <w:ind w:left="288" w:firstLine="0"/>
        <w:rPr>
          <w:b/>
          <w:bCs/>
        </w:rPr>
      </w:pPr>
      <w:r>
        <w:rPr>
          <w:b/>
          <w:bCs/>
        </w:rPr>
        <w:t>Inventory</w:t>
      </w:r>
    </w:p>
    <w:p w:rsidR="00605D18" w:rsidRDefault="00605D18" w:rsidP="00605D18">
      <w:pPr>
        <w:pStyle w:val="Note3-2Levels-10"/>
        <w:tabs>
          <w:tab w:val="clear" w:pos="720"/>
          <w:tab w:val="clear" w:pos="1440"/>
          <w:tab w:val="clear" w:pos="4320"/>
        </w:tabs>
        <w:ind w:left="288" w:firstLine="0"/>
      </w:pPr>
      <w:r>
        <w:t>Inventory is valued at the lower of cost and net realizable value with the cost being determined on a first</w:t>
      </w:r>
      <w:r>
        <w:noBreakHyphen/>
        <w:t>in, first</w:t>
      </w:r>
      <w:r>
        <w:noBreakHyphen/>
        <w:t>out basis.  During the year, no inventory was valued at net realizable value.</w:t>
      </w:r>
    </w:p>
    <w:p w:rsidR="00605D18" w:rsidRDefault="00605D18" w:rsidP="00605D18">
      <w:pPr>
        <w:pStyle w:val="Note3-2Levels-10"/>
        <w:tabs>
          <w:tab w:val="clear" w:pos="720"/>
          <w:tab w:val="clear" w:pos="1440"/>
          <w:tab w:val="clear" w:pos="4320"/>
        </w:tabs>
        <w:ind w:left="288" w:firstLine="0"/>
      </w:pPr>
      <w:r>
        <w:t xml:space="preserve">Included in cost of sales is $10,220 (2010 </w:t>
      </w:r>
      <w:r>
        <w:noBreakHyphen/>
        <w:t xml:space="preserve"> $11,225) of inventory recognized as an expense during the year.</w:t>
      </w:r>
    </w:p>
    <w:p w:rsidR="00605D18" w:rsidRDefault="00605D18" w:rsidP="00605D18">
      <w:pPr>
        <w:pStyle w:val="Note3-2Levels-10"/>
        <w:tabs>
          <w:tab w:val="clear" w:pos="720"/>
          <w:tab w:val="clear" w:pos="1440"/>
          <w:tab w:val="clear" w:pos="4320"/>
        </w:tabs>
        <w:ind w:left="288" w:firstLine="0"/>
      </w:pPr>
      <w:r>
        <w:rPr>
          <w:b/>
          <w:bCs/>
        </w:rPr>
        <w:t>Capital assets</w:t>
      </w:r>
    </w:p>
    <w:p w:rsidR="00605D18" w:rsidRDefault="00605D18" w:rsidP="00605D18">
      <w:pPr>
        <w:pStyle w:val="Note3-2Levels-10"/>
        <w:tabs>
          <w:tab w:val="clear" w:pos="720"/>
          <w:tab w:val="clear" w:pos="1440"/>
          <w:tab w:val="clear" w:pos="4320"/>
        </w:tabs>
        <w:ind w:left="288" w:firstLine="0"/>
      </w:pPr>
      <w:r>
        <w:t>Capital assets are recorded at cost and amortized over their estimated useful lives as follows:</w:t>
      </w:r>
    </w:p>
    <w:p w:rsidR="00605D18" w:rsidRDefault="00605D18" w:rsidP="00605D18">
      <w:pPr>
        <w:pStyle w:val="Normal-10"/>
        <w:tabs>
          <w:tab w:val="left" w:pos="720"/>
          <w:tab w:val="left" w:pos="1440"/>
          <w:tab w:val="left" w:pos="4608"/>
          <w:tab w:val="left" w:pos="5040"/>
          <w:tab w:val="left" w:pos="5760"/>
        </w:tabs>
        <w:spacing w:before="144"/>
      </w:pPr>
      <w:r>
        <w:tab/>
      </w:r>
      <w:r>
        <w:tab/>
        <w:t>Computer equipment</w:t>
      </w:r>
      <w:r>
        <w:tab/>
      </w:r>
      <w:r>
        <w:tab/>
      </w:r>
      <w:r>
        <w:tab/>
        <w:t>20% straight line</w:t>
      </w:r>
    </w:p>
    <w:p w:rsidR="00605D18" w:rsidRDefault="00605D18" w:rsidP="00605D18">
      <w:pPr>
        <w:pStyle w:val="Normal-10"/>
        <w:tabs>
          <w:tab w:val="left" w:pos="720"/>
          <w:tab w:val="left" w:pos="1440"/>
          <w:tab w:val="left" w:pos="5040"/>
          <w:tab w:val="left" w:pos="5760"/>
        </w:tabs>
      </w:pPr>
      <w:r>
        <w:tab/>
      </w:r>
      <w:r>
        <w:tab/>
        <w:t>Fixtures</w:t>
      </w:r>
      <w:r>
        <w:tab/>
      </w:r>
      <w:r>
        <w:tab/>
        <w:t>20% straight line</w:t>
      </w:r>
    </w:p>
    <w:p w:rsidR="00605D18" w:rsidRDefault="00605D18" w:rsidP="00605D18">
      <w:pPr>
        <w:pStyle w:val="Normal-10"/>
        <w:tabs>
          <w:tab w:val="left" w:pos="720"/>
          <w:tab w:val="left" w:pos="1440"/>
          <w:tab w:val="left" w:pos="5040"/>
          <w:tab w:val="left" w:pos="5760"/>
        </w:tabs>
      </w:pPr>
      <w:r>
        <w:tab/>
      </w:r>
      <w:r>
        <w:tab/>
        <w:t>Leasehold improvements</w:t>
      </w:r>
      <w:r>
        <w:tab/>
      </w:r>
      <w:r>
        <w:tab/>
        <w:t>5 years straight line</w:t>
      </w:r>
    </w:p>
    <w:p w:rsidR="00605D18" w:rsidRDefault="00605D18" w:rsidP="00605D18">
      <w:pPr>
        <w:pStyle w:val="Normal-10"/>
        <w:tabs>
          <w:tab w:val="left" w:pos="720"/>
          <w:tab w:val="left" w:pos="1440"/>
          <w:tab w:val="left" w:pos="5040"/>
          <w:tab w:val="left" w:pos="5760"/>
        </w:tabs>
      </w:pPr>
      <w:r>
        <w:tab/>
      </w:r>
      <w:r>
        <w:tab/>
        <w:t>Office equipment</w:t>
      </w:r>
      <w:r>
        <w:tab/>
      </w:r>
      <w:r>
        <w:tab/>
        <w:t>20% straight line</w:t>
      </w:r>
    </w:p>
    <w:p w:rsidR="00605D18" w:rsidRDefault="00605D18" w:rsidP="00605D18">
      <w:pPr>
        <w:pStyle w:val="Normal-10"/>
        <w:tabs>
          <w:tab w:val="left" w:pos="720"/>
          <w:tab w:val="left" w:pos="1440"/>
          <w:tab w:val="left" w:pos="4608"/>
          <w:tab w:val="left" w:pos="5040"/>
          <w:tab w:val="left" w:pos="5760"/>
        </w:tabs>
      </w:pPr>
      <w:r>
        <w:tab/>
      </w:r>
      <w:r>
        <w:tab/>
        <w:t>Production equipment</w:t>
      </w:r>
      <w:r>
        <w:tab/>
      </w:r>
      <w:r>
        <w:tab/>
      </w:r>
      <w:r>
        <w:tab/>
        <w:t>20% declining balance</w:t>
      </w:r>
    </w:p>
    <w:p w:rsidR="00605D18" w:rsidRDefault="00605D18" w:rsidP="00605D18">
      <w:pPr>
        <w:pStyle w:val="Normal-10"/>
        <w:tabs>
          <w:tab w:val="left" w:pos="720"/>
          <w:tab w:val="left" w:pos="1440"/>
          <w:tab w:val="left" w:pos="5040"/>
          <w:tab w:val="left" w:pos="5760"/>
        </w:tabs>
      </w:pPr>
      <w:r>
        <w:tab/>
      </w:r>
      <w:r>
        <w:tab/>
        <w:t>Rental equipment</w:t>
      </w:r>
      <w:r>
        <w:tab/>
      </w:r>
      <w:r>
        <w:tab/>
        <w:t xml:space="preserve">2 </w:t>
      </w:r>
      <w:r>
        <w:noBreakHyphen/>
        <w:t xml:space="preserve"> 5 years straight line</w:t>
      </w:r>
    </w:p>
    <w:p w:rsidR="00605D18" w:rsidRDefault="00605D18" w:rsidP="00605D18">
      <w:pPr>
        <w:pStyle w:val="Normal-10"/>
        <w:tabs>
          <w:tab w:val="left" w:pos="720"/>
          <w:tab w:val="left" w:pos="1440"/>
          <w:tab w:val="left" w:pos="5040"/>
          <w:tab w:val="left" w:pos="5760"/>
        </w:tabs>
      </w:pPr>
      <w:r>
        <w:tab/>
      </w:r>
      <w:r>
        <w:tab/>
        <w:t>Warehouse equipment</w:t>
      </w:r>
      <w:r>
        <w:tab/>
      </w:r>
      <w:r>
        <w:tab/>
        <w:t>20% declining balance</w:t>
      </w:r>
    </w:p>
    <w:p w:rsidR="00605D18" w:rsidRDefault="00605D18" w:rsidP="00605D18">
      <w:pPr>
        <w:pStyle w:val="Note3-2Levels-10"/>
        <w:tabs>
          <w:tab w:val="clear" w:pos="720"/>
          <w:tab w:val="clear" w:pos="1440"/>
          <w:tab w:val="clear" w:pos="4320"/>
        </w:tabs>
        <w:ind w:left="288" w:firstLine="0"/>
        <w:rPr>
          <w:b/>
          <w:bCs/>
        </w:rPr>
      </w:pPr>
      <w:r>
        <w:rPr>
          <w:b/>
          <w:bCs/>
        </w:rPr>
        <w:t>Other assets</w:t>
      </w:r>
    </w:p>
    <w:p w:rsidR="00605D18" w:rsidRDefault="00605D18" w:rsidP="00605D18">
      <w:pPr>
        <w:pStyle w:val="Note3-2Levels-10"/>
        <w:tabs>
          <w:tab w:val="clear" w:pos="720"/>
          <w:tab w:val="clear" w:pos="1440"/>
          <w:tab w:val="clear" w:pos="4320"/>
        </w:tabs>
        <w:ind w:left="288" w:firstLine="0"/>
      </w:pPr>
      <w:r>
        <w:t>Other assets are recorded at cost and amortized as follows:</w:t>
      </w:r>
    </w:p>
    <w:p w:rsidR="00605D18" w:rsidRDefault="00605D18" w:rsidP="00605D18">
      <w:pPr>
        <w:pStyle w:val="Note3-2Levels-10"/>
        <w:tabs>
          <w:tab w:val="clear" w:pos="720"/>
          <w:tab w:val="clear" w:pos="4320"/>
          <w:tab w:val="left" w:pos="4608"/>
          <w:tab w:val="left" w:pos="5040"/>
          <w:tab w:val="left" w:pos="5760"/>
        </w:tabs>
        <w:ind w:firstLine="0"/>
      </w:pPr>
      <w:r>
        <w:tab/>
        <w:t>Computer conversion</w:t>
      </w:r>
      <w:r>
        <w:tab/>
      </w:r>
      <w:r>
        <w:tab/>
      </w:r>
      <w:r>
        <w:tab/>
        <w:t>5 years straight line</w:t>
      </w:r>
    </w:p>
    <w:p w:rsidR="00605D18" w:rsidRDefault="00605D18" w:rsidP="00605D18">
      <w:pPr>
        <w:pStyle w:val="Note3-2Levels-10"/>
        <w:tabs>
          <w:tab w:val="clear" w:pos="720"/>
          <w:tab w:val="clear" w:pos="4320"/>
          <w:tab w:val="left" w:pos="4608"/>
          <w:tab w:val="left" w:pos="5040"/>
          <w:tab w:val="left" w:pos="5760"/>
        </w:tabs>
        <w:spacing w:before="0"/>
        <w:ind w:firstLine="0"/>
      </w:pPr>
      <w:r>
        <w:tab/>
        <w:t>Relocation expenses</w:t>
      </w:r>
      <w:r>
        <w:tab/>
      </w:r>
      <w:r>
        <w:tab/>
      </w:r>
      <w:r>
        <w:tab/>
        <w:t>10 years straight line</w:t>
      </w:r>
    </w:p>
    <w:p w:rsidR="00605D18" w:rsidRDefault="00605D18" w:rsidP="00605D18">
      <w:pPr>
        <w:pStyle w:val="Note3-2Levels-10"/>
        <w:tabs>
          <w:tab w:val="clear" w:pos="720"/>
          <w:tab w:val="clear" w:pos="1440"/>
          <w:tab w:val="clear" w:pos="4320"/>
        </w:tabs>
        <w:spacing w:before="288"/>
        <w:ind w:left="288" w:firstLine="0"/>
        <w:rPr>
          <w:b/>
          <w:bCs/>
        </w:rPr>
      </w:pPr>
      <w:r>
        <w:rPr>
          <w:b/>
          <w:bCs/>
        </w:rPr>
        <w:t>Revenue recognition</w:t>
      </w:r>
    </w:p>
    <w:p w:rsidR="00605D18" w:rsidRDefault="00605D18" w:rsidP="00605D18">
      <w:pPr>
        <w:pStyle w:val="Note3-2Levels-10"/>
        <w:tabs>
          <w:tab w:val="clear" w:pos="720"/>
          <w:tab w:val="clear" w:pos="1440"/>
          <w:tab w:val="clear" w:pos="4320"/>
        </w:tabs>
        <w:ind w:left="288" w:firstLine="0"/>
      </w:pPr>
      <w:r>
        <w:t>Warehouse sales are recognized when the products are shipped.  Service revenues are recognized based on the provision of services provided.</w:t>
      </w:r>
    </w:p>
    <w:p w:rsidR="00605D18" w:rsidRDefault="00605D18" w:rsidP="00605D18">
      <w:pPr>
        <w:pStyle w:val="Note3-2Levels-10"/>
        <w:tabs>
          <w:tab w:val="clear" w:pos="720"/>
          <w:tab w:val="clear" w:pos="1440"/>
          <w:tab w:val="clear" w:pos="4320"/>
        </w:tabs>
        <w:ind w:left="288" w:firstLine="0"/>
        <w:rPr>
          <w:b/>
          <w:bCs/>
        </w:rPr>
      </w:pPr>
      <w:r>
        <w:rPr>
          <w:b/>
          <w:bCs/>
        </w:rPr>
        <w:t>Capital disclosures</w:t>
      </w:r>
    </w:p>
    <w:p w:rsidR="00605D18" w:rsidRDefault="00605D18" w:rsidP="00605D18">
      <w:pPr>
        <w:spacing w:before="144"/>
        <w:ind w:left="288"/>
        <w:jc w:val="both"/>
      </w:pPr>
      <w:r>
        <w:t>The Agency’s capital management policy is to maintain sufficient capital to meet its objectives through its retained earnings by managing transfers of surplus funds to the Province of Manitoba; meet short</w:t>
      </w:r>
      <w:r>
        <w:noBreakHyphen/>
        <w:t>term capital needs with working capital advances from the Province of Manitoba; and meet long</w:t>
      </w:r>
      <w:r>
        <w:noBreakHyphen/>
        <w:t>term capital needs through long</w:t>
      </w:r>
      <w:r>
        <w:noBreakHyphen/>
        <w:t>term debt with the Province of Manitoba.  There were no changes in the Agency’s approach to capital management during the period.  The Agency's capital consists of contributed equity and retained earnings.</w:t>
      </w:r>
    </w:p>
    <w:p w:rsidR="00605D18" w:rsidRDefault="00605D18" w:rsidP="00605D18">
      <w:pPr>
        <w:spacing w:before="144"/>
        <w:ind w:left="288"/>
        <w:jc w:val="both"/>
      </w:pPr>
      <w:r>
        <w:t xml:space="preserve">The Agency is not subject to externally imposed capital requirements. </w:t>
      </w:r>
    </w:p>
    <w:p w:rsidR="00605D18" w:rsidRDefault="00605D18" w:rsidP="00605D18">
      <w:pPr>
        <w:pStyle w:val="Normal-10"/>
        <w:spacing w:before="144"/>
        <w:ind w:left="288"/>
        <w:jc w:val="both"/>
        <w:rPr>
          <w:b/>
          <w:bCs/>
        </w:rPr>
      </w:pPr>
      <w:r>
        <w:rPr>
          <w:b/>
          <w:bCs/>
        </w:rPr>
        <w:t>Use of estimates</w:t>
      </w:r>
    </w:p>
    <w:p w:rsidR="00605D18" w:rsidRDefault="00605D18" w:rsidP="00605D18">
      <w:pPr>
        <w:pStyle w:val="Normal-10"/>
        <w:spacing w:before="144"/>
        <w:ind w:left="288"/>
        <w:jc w:val="both"/>
      </w:pPr>
      <w:r>
        <w:t>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these estimates.</w:t>
      </w:r>
    </w:p>
    <w:p w:rsidR="00605D18" w:rsidRDefault="00605D18" w:rsidP="00605D18">
      <w:pPr>
        <w:sectPr w:rsidR="00605D18">
          <w:headerReference w:type="default" r:id="rId28"/>
          <w:footerReference w:type="default" r:id="rId29"/>
          <w:pgSz w:w="12240" w:h="15840"/>
          <w:pgMar w:top="432" w:right="1411" w:bottom="432" w:left="1411" w:header="720" w:footer="720" w:gutter="0"/>
          <w:cols w:space="720"/>
          <w:noEndnote/>
        </w:sectPr>
      </w:pPr>
    </w:p>
    <w:p w:rsidR="00605D18" w:rsidRDefault="00605D18" w:rsidP="00605D18">
      <w:pPr>
        <w:pStyle w:val="Normal-10"/>
        <w:tabs>
          <w:tab w:val="left" w:pos="288"/>
        </w:tabs>
        <w:spacing w:before="144"/>
        <w:rPr>
          <w:b/>
          <w:bCs/>
        </w:rPr>
      </w:pPr>
      <w:r>
        <w:rPr>
          <w:b/>
          <w:bCs/>
        </w:rPr>
        <w:lastRenderedPageBreak/>
        <w:t>3.</w:t>
      </w:r>
      <w:r>
        <w:rPr>
          <w:b/>
          <w:bCs/>
        </w:rPr>
        <w:tab/>
        <w:t>Summary of significant accounting policies (continued)</w:t>
      </w:r>
    </w:p>
    <w:p w:rsidR="00605D18" w:rsidRDefault="00605D18" w:rsidP="00605D18">
      <w:pPr>
        <w:pStyle w:val="Note3-2Levels-10"/>
        <w:tabs>
          <w:tab w:val="clear" w:pos="720"/>
          <w:tab w:val="clear" w:pos="1440"/>
          <w:tab w:val="clear" w:pos="4320"/>
        </w:tabs>
        <w:ind w:left="288" w:firstLine="0"/>
        <w:rPr>
          <w:b/>
          <w:bCs/>
        </w:rPr>
      </w:pPr>
      <w:r>
        <w:rPr>
          <w:b/>
          <w:bCs/>
        </w:rPr>
        <w:t xml:space="preserve">Financial Instruments </w:t>
      </w:r>
      <w:r>
        <w:rPr>
          <w:b/>
          <w:bCs/>
        </w:rPr>
        <w:noBreakHyphen/>
        <w:t xml:space="preserve"> recognition and measurement</w:t>
      </w:r>
    </w:p>
    <w:p w:rsidR="00605D18" w:rsidRDefault="00605D18" w:rsidP="00605D18">
      <w:pPr>
        <w:spacing w:before="144"/>
        <w:ind w:left="288"/>
        <w:jc w:val="both"/>
      </w:pPr>
      <w:r>
        <w:t>Financial assets and liabilities are initially recorded at fair value.  Measurement in subsequent periods depends on the financial instrument’s classification.  Financial instruments are classified into one of the following five categories: held</w:t>
      </w:r>
      <w:r>
        <w:noBreakHyphen/>
        <w:t>for</w:t>
      </w:r>
      <w:r>
        <w:noBreakHyphen/>
        <w:t>trading; available for sale; held to maturity; loans and receivables; and other financial liabilities.  All financial instruments classified as held</w:t>
      </w:r>
      <w:r>
        <w:noBreakHyphen/>
        <w:t>for</w:t>
      </w:r>
      <w:r>
        <w:noBreakHyphen/>
        <w:t xml:space="preserve">trading or available for sale are subsequently measured at fair value with any change in fair value recorded in net earnings and other comprehensive income, respectively.  All other financial instruments are subsequently measured at amortized cost. </w:t>
      </w:r>
    </w:p>
    <w:p w:rsidR="00605D18" w:rsidRDefault="00605D18" w:rsidP="00605D18">
      <w:pPr>
        <w:pStyle w:val="Note3-2Levels-10"/>
        <w:tabs>
          <w:tab w:val="clear" w:pos="720"/>
          <w:tab w:val="clear" w:pos="1440"/>
          <w:tab w:val="clear" w:pos="4320"/>
        </w:tabs>
        <w:ind w:left="288" w:firstLine="0"/>
      </w:pPr>
      <w:r>
        <w:t>The Agency has designated its financial instruments as follows:</w:t>
      </w:r>
    </w:p>
    <w:p w:rsidR="00605D18" w:rsidRDefault="00605D18" w:rsidP="00605D18">
      <w:pPr>
        <w:pStyle w:val="2Col8-SubBotBor"/>
        <w:pBdr>
          <w:bottom w:val="none" w:sz="0" w:space="0" w:color="auto"/>
          <w:between w:val="none" w:sz="0" w:space="0" w:color="auto"/>
        </w:pBdr>
        <w:tabs>
          <w:tab w:val="clear" w:pos="6912"/>
          <w:tab w:val="clear" w:pos="8640"/>
          <w:tab w:val="left" w:pos="4680"/>
          <w:tab w:val="left" w:pos="7200"/>
        </w:tabs>
        <w:spacing w:before="201"/>
        <w:ind w:right="0" w:firstLine="0"/>
        <w:rPr>
          <w:sz w:val="20"/>
          <w:szCs w:val="20"/>
        </w:rPr>
      </w:pPr>
      <w:r>
        <w:rPr>
          <w:sz w:val="20"/>
          <w:szCs w:val="20"/>
          <w:u w:val="single"/>
        </w:rPr>
        <w:t>Financial instrument</w:t>
      </w:r>
      <w:r>
        <w:rPr>
          <w:sz w:val="20"/>
          <w:szCs w:val="20"/>
        </w:rPr>
        <w:tab/>
      </w:r>
      <w:r>
        <w:rPr>
          <w:sz w:val="20"/>
          <w:szCs w:val="20"/>
          <w:u w:val="single"/>
        </w:rPr>
        <w:t>Category</w:t>
      </w:r>
      <w:r>
        <w:rPr>
          <w:sz w:val="20"/>
          <w:szCs w:val="20"/>
        </w:rPr>
        <w:tab/>
      </w:r>
      <w:r>
        <w:rPr>
          <w:sz w:val="20"/>
          <w:szCs w:val="20"/>
          <w:u w:val="single"/>
        </w:rPr>
        <w:t>Measurement</w:t>
      </w:r>
    </w:p>
    <w:p w:rsidR="00605D18" w:rsidRDefault="00605D18" w:rsidP="00605D18">
      <w:pPr>
        <w:pStyle w:val="2Col3-2Indent-10"/>
        <w:tabs>
          <w:tab w:val="clear" w:pos="6912"/>
          <w:tab w:val="clear" w:pos="8640"/>
          <w:tab w:val="left" w:pos="4680"/>
          <w:tab w:val="left" w:pos="7200"/>
        </w:tabs>
        <w:ind w:left="288" w:right="4968" w:firstLine="0"/>
      </w:pPr>
      <w:r>
        <w:t>Cash and short term deposits</w:t>
      </w:r>
      <w:r>
        <w:tab/>
        <w:t>Held</w:t>
      </w:r>
      <w:r>
        <w:noBreakHyphen/>
        <w:t>for</w:t>
      </w:r>
      <w:r>
        <w:noBreakHyphen/>
        <w:t>trading</w:t>
      </w:r>
      <w:r>
        <w:tab/>
        <w:t>Fair value</w:t>
      </w:r>
    </w:p>
    <w:p w:rsidR="00605D18" w:rsidRDefault="00605D18" w:rsidP="00605D18">
      <w:pPr>
        <w:pStyle w:val="2Col3-2Indent-10"/>
        <w:tabs>
          <w:tab w:val="clear" w:pos="6912"/>
          <w:tab w:val="clear" w:pos="8640"/>
          <w:tab w:val="left" w:pos="4680"/>
          <w:tab w:val="left" w:pos="7200"/>
        </w:tabs>
        <w:ind w:left="288" w:right="4968" w:firstLine="0"/>
      </w:pPr>
      <w:r>
        <w:t>Accounts receivable</w:t>
      </w:r>
      <w:r>
        <w:tab/>
        <w:t>Loans and receivables</w:t>
      </w:r>
      <w:r>
        <w:tab/>
        <w:t>Amortized cost</w:t>
      </w:r>
    </w:p>
    <w:p w:rsidR="00605D18" w:rsidRDefault="00605D18" w:rsidP="00605D18">
      <w:pPr>
        <w:pStyle w:val="2Col3-2Indent-10"/>
        <w:tabs>
          <w:tab w:val="clear" w:pos="6912"/>
          <w:tab w:val="clear" w:pos="8640"/>
          <w:tab w:val="left" w:pos="4680"/>
          <w:tab w:val="left" w:pos="7200"/>
        </w:tabs>
        <w:ind w:left="288" w:right="4968" w:firstLine="0"/>
      </w:pPr>
      <w:r>
        <w:t>Long term investments</w:t>
      </w:r>
      <w:r>
        <w:tab/>
        <w:t>Held</w:t>
      </w:r>
      <w:r>
        <w:noBreakHyphen/>
        <w:t>for</w:t>
      </w:r>
      <w:r>
        <w:noBreakHyphen/>
        <w:t>trading</w:t>
      </w:r>
      <w:r>
        <w:tab/>
        <w:t>Fair value</w:t>
      </w:r>
    </w:p>
    <w:p w:rsidR="00605D18" w:rsidRDefault="00605D18" w:rsidP="00605D18">
      <w:pPr>
        <w:pStyle w:val="2Col3-2Indent-10"/>
        <w:tabs>
          <w:tab w:val="clear" w:pos="6912"/>
          <w:tab w:val="clear" w:pos="8640"/>
          <w:tab w:val="left" w:pos="4680"/>
          <w:tab w:val="left" w:pos="7200"/>
        </w:tabs>
        <w:ind w:left="288" w:right="5040" w:firstLine="0"/>
      </w:pPr>
      <w:r>
        <w:t>Accounts payable and accrued liabilities</w:t>
      </w:r>
      <w:r>
        <w:tab/>
        <w:t>Other financial liabilities</w:t>
      </w:r>
      <w:r>
        <w:tab/>
        <w:t>Amortized cost</w:t>
      </w:r>
    </w:p>
    <w:p w:rsidR="00605D18" w:rsidRDefault="00605D18" w:rsidP="00605D18">
      <w:pPr>
        <w:spacing w:before="144"/>
        <w:ind w:left="288"/>
      </w:pPr>
      <w:r>
        <w:t xml:space="preserve">Amortized cost is determined using the effective interest rate method. </w:t>
      </w:r>
    </w:p>
    <w:p w:rsidR="00605D18" w:rsidRDefault="00605D18" w:rsidP="00605D18">
      <w:pPr>
        <w:spacing w:before="144"/>
        <w:ind w:left="288"/>
        <w:jc w:val="both"/>
      </w:pPr>
      <w:r>
        <w:t>Gains and losses on financial instruments subsequently measured at amortized cost are recognized in the statement of income, comprehensive income and retained earnings in the period the gain or loss occurs.   Changes in fair value on financial instruments classified as held</w:t>
      </w:r>
      <w:r>
        <w:noBreakHyphen/>
        <w:t>for</w:t>
      </w:r>
      <w:r>
        <w:noBreakHyphen/>
        <w:t>trading are recognized in the statement of income, comprehensive income and retained earnings for the current period.  Changes in fair value on financial instruments classified as available for sale would be recorded in other comprehensive income until realized, at which time they would be recorded in the statement of income, comprehensive income and retained earnings.</w:t>
      </w:r>
    </w:p>
    <w:p w:rsidR="00605D18" w:rsidRDefault="00605D18" w:rsidP="00605D18">
      <w:pPr>
        <w:spacing w:before="144"/>
        <w:ind w:left="288"/>
        <w:rPr>
          <w:b/>
          <w:bCs/>
        </w:rPr>
      </w:pPr>
      <w:r>
        <w:rPr>
          <w:b/>
          <w:bCs/>
        </w:rPr>
        <w:t>Fair value of financial instruments</w:t>
      </w:r>
    </w:p>
    <w:p w:rsidR="00605D18" w:rsidRDefault="00605D18" w:rsidP="00605D18">
      <w:pPr>
        <w:spacing w:before="144"/>
        <w:ind w:left="288"/>
        <w:jc w:val="both"/>
      </w:pPr>
      <w:r>
        <w:t>The fair values of accounts receivable and accounts payable and accrued liabilities approximate their carrying values due to their short</w:t>
      </w:r>
      <w:r>
        <w:noBreakHyphen/>
        <w:t>term maturity.</w:t>
      </w:r>
    </w:p>
    <w:p w:rsidR="00605D18" w:rsidRDefault="00605D18" w:rsidP="00605D18">
      <w:pPr>
        <w:pStyle w:val="NoteNumberBold"/>
      </w:pPr>
      <w:r>
        <w:t>4.  Financing arrangements</w:t>
      </w:r>
    </w:p>
    <w:p w:rsidR="00605D18" w:rsidRDefault="00605D18" w:rsidP="00605D18">
      <w:pPr>
        <w:pStyle w:val="BodyTxt2-2In-10-fl"/>
      </w:pPr>
      <w:r>
        <w:t>The Special Operating Agencies Financing Authority has provided the Agency with an authorized line of working capital of $1,000 of which $nil was used at March 31, 2011.</w:t>
      </w:r>
    </w:p>
    <w:p w:rsidR="00605D18" w:rsidRDefault="00605D18" w:rsidP="00605D18">
      <w:pPr>
        <w:pStyle w:val="NoteNumberBold"/>
      </w:pPr>
      <w:r>
        <w:t>5.  Inventories</w:t>
      </w:r>
    </w:p>
    <w:p w:rsidR="00605D18" w:rsidRDefault="00605D18" w:rsidP="00605D18">
      <w:pPr>
        <w:pStyle w:val="2Col8-SubBotBor"/>
        <w:tabs>
          <w:tab w:val="clear" w:pos="6912"/>
          <w:tab w:val="center" w:pos="7200"/>
        </w:tabs>
        <w:ind w:right="58"/>
      </w:pPr>
      <w:r>
        <w:tab/>
      </w:r>
      <w:r>
        <w:tab/>
      </w:r>
      <w:r>
        <w:rPr>
          <w:sz w:val="20"/>
          <w:szCs w:val="20"/>
        </w:rPr>
        <w:t>2011</w:t>
      </w:r>
      <w:r>
        <w:tab/>
      </w:r>
      <w:r>
        <w:rPr>
          <w:sz w:val="20"/>
          <w:szCs w:val="20"/>
        </w:rPr>
        <w:t>2010</w:t>
      </w:r>
    </w:p>
    <w:p w:rsidR="00605D18" w:rsidRDefault="00605D18" w:rsidP="00605D18">
      <w:pPr>
        <w:pStyle w:val="2Col3-2Indent-10"/>
        <w:tabs>
          <w:tab w:val="clear" w:pos="6912"/>
          <w:tab w:val="clear" w:pos="8640"/>
          <w:tab w:val="left" w:pos="6624"/>
          <w:tab w:val="right" w:pos="7750"/>
          <w:tab w:val="left" w:pos="7776"/>
          <w:tab w:val="left" w:pos="8064"/>
          <w:tab w:val="right" w:pos="9190"/>
          <w:tab w:val="left" w:pos="9216"/>
        </w:tabs>
        <w:spacing w:before="144"/>
      </w:pPr>
      <w:r>
        <w:t>Medical supplies</w:t>
      </w:r>
      <w:r>
        <w:tab/>
        <w:t>$</w:t>
      </w:r>
      <w:r>
        <w:tab/>
        <w:t>597</w:t>
      </w:r>
      <w:r>
        <w:tab/>
      </w:r>
      <w:r>
        <w:tab/>
        <w:t>$</w:t>
      </w:r>
      <w:r>
        <w:tab/>
        <w:t>650</w:t>
      </w:r>
      <w:r>
        <w:tab/>
      </w:r>
    </w:p>
    <w:p w:rsidR="00605D18" w:rsidRDefault="00605D18" w:rsidP="00605D18">
      <w:pPr>
        <w:pStyle w:val="2Col3-2Indent-10"/>
        <w:tabs>
          <w:tab w:val="clear" w:pos="6912"/>
          <w:tab w:val="clear" w:pos="8640"/>
          <w:tab w:val="left" w:pos="6624"/>
          <w:tab w:val="right" w:pos="7750"/>
          <w:tab w:val="left" w:pos="7776"/>
          <w:tab w:val="left" w:pos="8064"/>
          <w:tab w:val="right" w:pos="9190"/>
          <w:tab w:val="left" w:pos="9216"/>
        </w:tabs>
      </w:pPr>
      <w:r>
        <w:t>Equipment</w:t>
      </w:r>
      <w:r>
        <w:tab/>
      </w:r>
      <w:r>
        <w:tab/>
        <w:t>158</w:t>
      </w:r>
      <w:r>
        <w:tab/>
      </w:r>
      <w:r>
        <w:tab/>
      </w:r>
      <w:r>
        <w:tab/>
        <w:t>151</w:t>
      </w:r>
      <w:r>
        <w:tab/>
      </w:r>
    </w:p>
    <w:p w:rsidR="00605D18" w:rsidRDefault="00605D18" w:rsidP="00605D18">
      <w:pPr>
        <w:pStyle w:val="2Col3-2Indent-10"/>
        <w:tabs>
          <w:tab w:val="clear" w:pos="6912"/>
          <w:tab w:val="clear" w:pos="8640"/>
          <w:tab w:val="left" w:pos="6624"/>
          <w:tab w:val="right" w:pos="7750"/>
          <w:tab w:val="left" w:pos="7776"/>
          <w:tab w:val="left" w:pos="8064"/>
          <w:tab w:val="right" w:pos="9190"/>
          <w:tab w:val="left" w:pos="9216"/>
        </w:tabs>
      </w:pPr>
      <w:r>
        <w:t>Stationary</w:t>
      </w:r>
      <w:r>
        <w:tab/>
      </w:r>
      <w:r>
        <w:tab/>
        <w:t>476</w:t>
      </w:r>
      <w:r>
        <w:tab/>
      </w:r>
      <w:r>
        <w:tab/>
      </w:r>
      <w:r>
        <w:tab/>
        <w:t>480</w:t>
      </w:r>
      <w:r>
        <w:tab/>
      </w:r>
    </w:p>
    <w:p w:rsidR="00605D18" w:rsidRDefault="00605D18" w:rsidP="00605D18">
      <w:pPr>
        <w:pStyle w:val="2Col3-2Indent-10"/>
        <w:tabs>
          <w:tab w:val="clear" w:pos="6912"/>
          <w:tab w:val="clear" w:pos="8640"/>
          <w:tab w:val="left" w:pos="6624"/>
          <w:tab w:val="right" w:pos="7750"/>
          <w:tab w:val="left" w:pos="7776"/>
          <w:tab w:val="left" w:pos="8064"/>
          <w:tab w:val="right" w:pos="9190"/>
          <w:tab w:val="left" w:pos="9216"/>
        </w:tabs>
      </w:pPr>
      <w:r>
        <w:t>Janitorial</w:t>
      </w:r>
      <w:r>
        <w:tab/>
      </w:r>
      <w:r>
        <w:tab/>
        <w:t>237</w:t>
      </w:r>
      <w:r>
        <w:tab/>
      </w:r>
      <w:r>
        <w:tab/>
      </w:r>
      <w:r>
        <w:tab/>
        <w:t>292</w:t>
      </w:r>
      <w:r>
        <w:tab/>
      </w:r>
    </w:p>
    <w:p w:rsidR="00605D18" w:rsidRDefault="00605D18" w:rsidP="00605D18">
      <w:pPr>
        <w:pStyle w:val="2Col3-2Indent-10"/>
        <w:tabs>
          <w:tab w:val="clear" w:pos="6912"/>
          <w:tab w:val="clear" w:pos="8640"/>
          <w:tab w:val="left" w:pos="6624"/>
          <w:tab w:val="right" w:pos="7750"/>
          <w:tab w:val="left" w:pos="7776"/>
          <w:tab w:val="left" w:pos="8064"/>
          <w:tab w:val="right" w:pos="9190"/>
          <w:tab w:val="left" w:pos="9216"/>
        </w:tabs>
      </w:pPr>
      <w:r>
        <w:t>New furniture</w:t>
      </w:r>
      <w:r>
        <w:tab/>
      </w:r>
      <w:r>
        <w:tab/>
        <w:t>8</w:t>
      </w:r>
      <w:r>
        <w:tab/>
      </w:r>
      <w:r>
        <w:tab/>
      </w:r>
      <w:r>
        <w:tab/>
        <w:t>27</w:t>
      </w:r>
      <w:r>
        <w:tab/>
      </w:r>
    </w:p>
    <w:p w:rsidR="00605D18" w:rsidRDefault="00605D18" w:rsidP="00605D18">
      <w:pPr>
        <w:pStyle w:val="2Col10-Total-10"/>
        <w:tabs>
          <w:tab w:val="clear" w:pos="6912"/>
          <w:tab w:val="clear" w:pos="8640"/>
          <w:tab w:val="left" w:pos="6624"/>
          <w:tab w:val="right" w:pos="7750"/>
          <w:tab w:val="left" w:pos="7776"/>
          <w:tab w:val="left" w:pos="8064"/>
          <w:tab w:val="right" w:pos="9190"/>
          <w:tab w:val="left" w:pos="9216"/>
        </w:tabs>
        <w:ind w:right="-32"/>
      </w:pPr>
      <w:r>
        <w:tab/>
      </w:r>
      <w:r>
        <w:tab/>
        <w:t>$</w:t>
      </w:r>
      <w:r>
        <w:tab/>
        <w:t>1,476</w:t>
      </w:r>
      <w:r>
        <w:tab/>
      </w:r>
      <w:r>
        <w:tab/>
        <w:t>$</w:t>
      </w:r>
      <w:r>
        <w:tab/>
        <w:t>1,600</w:t>
      </w:r>
      <w:r>
        <w:tab/>
      </w:r>
    </w:p>
    <w:p w:rsidR="00605D18" w:rsidRDefault="00605D18" w:rsidP="00605D18">
      <w:pPr>
        <w:sectPr w:rsidR="00605D18">
          <w:headerReference w:type="default" r:id="rId30"/>
          <w:footerReference w:type="default" r:id="rId31"/>
          <w:pgSz w:w="12240" w:h="15840"/>
          <w:pgMar w:top="432" w:right="1411" w:bottom="432" w:left="1411" w:header="720" w:footer="720" w:gutter="0"/>
          <w:cols w:space="720"/>
          <w:noEndnote/>
        </w:sectPr>
      </w:pPr>
    </w:p>
    <w:p w:rsidR="00605D18" w:rsidRDefault="00605D18" w:rsidP="00605D18">
      <w:pPr>
        <w:pStyle w:val="NoteNumberBold"/>
        <w:spacing w:before="144"/>
      </w:pPr>
      <w:r>
        <w:lastRenderedPageBreak/>
        <w:t>6.  Long term investments</w:t>
      </w:r>
    </w:p>
    <w:p w:rsidR="00605D18" w:rsidRDefault="00605D18" w:rsidP="00605D18">
      <w:pPr>
        <w:spacing w:before="144"/>
        <w:ind w:left="288"/>
        <w:jc w:val="both"/>
      </w:pPr>
      <w:r>
        <w:t>The Province of Manitoba accepted responsibility for the vacation entitlements earned by the employees of the Agency prior to its designation as SOA, and the severance pay benefits accumulated to March 31, 1998 for certain of the Agency's employees. Accordingly, the Agency recorded a receivable of $412 from the Province of Manitoba for these accumulated benefits. Effective March 31, 2009 the Province of Manitoba paid the receivable balances related to the funding for these liabilities and has placed the amount of $412 into a trust account bearing interest at 1.25% and maturing on March 30, 2012 to be held on the Agency's behalf until the cash is required to discharge the related liabilities.  As such, this amount has been classified as a long term asset.</w:t>
      </w:r>
    </w:p>
    <w:p w:rsidR="00605D18" w:rsidRDefault="00605D18" w:rsidP="00605D18">
      <w:pPr>
        <w:pStyle w:val="NoteNumberBold"/>
        <w:tabs>
          <w:tab w:val="left" w:pos="288"/>
        </w:tabs>
      </w:pPr>
      <w:r>
        <w:t>7.</w:t>
      </w:r>
      <w:r>
        <w:tab/>
        <w:t xml:space="preserve">Capital assets   </w:t>
      </w:r>
    </w:p>
    <w:p w:rsidR="00605D18" w:rsidRDefault="00605D18" w:rsidP="00605D18">
      <w:pPr>
        <w:pStyle w:val="capassetnotehead"/>
      </w:pPr>
      <w:r>
        <w:tab/>
      </w:r>
      <w:r>
        <w:tab/>
      </w:r>
      <w:r>
        <w:tab/>
        <w:t>Accumulated</w:t>
      </w:r>
      <w:r>
        <w:tab/>
        <w:t>Net book value</w:t>
      </w:r>
    </w:p>
    <w:p w:rsidR="00605D18" w:rsidRDefault="00605D18" w:rsidP="00605D18">
      <w:pPr>
        <w:pStyle w:val="4Col1-10"/>
        <w:ind w:right="-32"/>
      </w:pPr>
      <w:r>
        <w:tab/>
      </w:r>
      <w:r>
        <w:tab/>
        <w:t>Cost</w:t>
      </w:r>
      <w:r>
        <w:tab/>
        <w:t>amortization</w:t>
      </w:r>
      <w:r>
        <w:tab/>
        <w:t>2011</w:t>
      </w:r>
      <w:r>
        <w:tab/>
        <w:t>2010</w:t>
      </w:r>
    </w:p>
    <w:p w:rsidR="00605D18" w:rsidRDefault="00605D18" w:rsidP="00605D18">
      <w:pPr>
        <w:pStyle w:val="4Col3-2Indent-10"/>
        <w:tabs>
          <w:tab w:val="clear" w:pos="4320"/>
          <w:tab w:val="clear" w:pos="5760"/>
          <w:tab w:val="clear" w:pos="7200"/>
          <w:tab w:val="clear" w:pos="8640"/>
          <w:tab w:val="left" w:pos="3456"/>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spacing w:before="144"/>
        <w:ind w:right="3744"/>
      </w:pPr>
      <w:r>
        <w:t>Computer equipment</w:t>
      </w:r>
      <w:r>
        <w:tab/>
      </w:r>
      <w:r>
        <w:tab/>
        <w:t>$</w:t>
      </w:r>
      <w:r>
        <w:tab/>
        <w:t>230</w:t>
      </w:r>
      <w:r>
        <w:tab/>
      </w:r>
      <w:r>
        <w:tab/>
        <w:t>$</w:t>
      </w:r>
      <w:r>
        <w:tab/>
        <w:t>221</w:t>
      </w:r>
      <w:r>
        <w:tab/>
      </w:r>
      <w:r>
        <w:tab/>
        <w:t>$</w:t>
      </w:r>
      <w:r>
        <w:tab/>
        <w:t>9</w:t>
      </w:r>
      <w:r>
        <w:tab/>
      </w:r>
      <w:r>
        <w:tab/>
        <w:t>$</w:t>
      </w:r>
      <w:r>
        <w:tab/>
        <w:t>11</w:t>
      </w:r>
      <w:r>
        <w:tab/>
      </w:r>
    </w:p>
    <w:p w:rsidR="00605D18" w:rsidRDefault="00605D18" w:rsidP="00605D18">
      <w:pPr>
        <w:pStyle w:val="4Col3-2Indent-10"/>
        <w:tabs>
          <w:tab w:val="clear" w:pos="4320"/>
          <w:tab w:val="clear" w:pos="5760"/>
          <w:tab w:val="clear" w:pos="7200"/>
          <w:tab w:val="clear" w:pos="8640"/>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pPr>
      <w:r>
        <w:t>Fixtures</w:t>
      </w:r>
      <w:r>
        <w:tab/>
      </w:r>
      <w:r>
        <w:tab/>
        <w:t>161</w:t>
      </w:r>
      <w:r>
        <w:tab/>
      </w:r>
      <w:r>
        <w:tab/>
      </w:r>
      <w:r>
        <w:tab/>
        <w:t>123</w:t>
      </w:r>
      <w:r>
        <w:tab/>
      </w:r>
      <w:r>
        <w:tab/>
      </w:r>
      <w:r>
        <w:tab/>
        <w:t>38</w:t>
      </w:r>
      <w:r>
        <w:tab/>
      </w:r>
      <w:r>
        <w:tab/>
      </w:r>
      <w:r>
        <w:tab/>
        <w:t>37</w:t>
      </w:r>
      <w:r>
        <w:tab/>
      </w:r>
    </w:p>
    <w:p w:rsidR="00605D18" w:rsidRDefault="00605D18" w:rsidP="00605D18">
      <w:pPr>
        <w:pStyle w:val="4Col3-2Indent-10"/>
        <w:tabs>
          <w:tab w:val="clear" w:pos="4320"/>
          <w:tab w:val="clear" w:pos="5760"/>
          <w:tab w:val="clear" w:pos="7200"/>
          <w:tab w:val="clear" w:pos="8640"/>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pPr>
      <w:r>
        <w:t>Leasehold improvements</w:t>
      </w:r>
      <w:r>
        <w:tab/>
      </w:r>
      <w:r>
        <w:tab/>
        <w:t>836</w:t>
      </w:r>
      <w:r>
        <w:tab/>
      </w:r>
      <w:r>
        <w:tab/>
      </w:r>
      <w:r>
        <w:tab/>
        <w:t>752</w:t>
      </w:r>
      <w:r>
        <w:tab/>
      </w:r>
      <w:r>
        <w:tab/>
      </w:r>
      <w:r>
        <w:tab/>
        <w:t>84</w:t>
      </w:r>
      <w:r>
        <w:tab/>
      </w:r>
      <w:r>
        <w:tab/>
      </w:r>
      <w:r>
        <w:tab/>
        <w:t>83</w:t>
      </w:r>
      <w:r>
        <w:tab/>
      </w:r>
    </w:p>
    <w:p w:rsidR="00605D18" w:rsidRDefault="00605D18" w:rsidP="00605D18">
      <w:pPr>
        <w:pStyle w:val="4Col3-2Indent-10"/>
        <w:tabs>
          <w:tab w:val="clear" w:pos="4320"/>
          <w:tab w:val="clear" w:pos="5760"/>
          <w:tab w:val="clear" w:pos="7200"/>
          <w:tab w:val="clear" w:pos="8640"/>
          <w:tab w:val="left" w:pos="3744"/>
          <w:tab w:val="right" w:pos="4870"/>
          <w:tab w:val="left" w:pos="4896"/>
          <w:tab w:val="left" w:pos="5184"/>
          <w:tab w:val="right" w:pos="6310"/>
          <w:tab w:val="left" w:pos="6336"/>
          <w:tab w:val="left" w:pos="6624"/>
          <w:tab w:val="right" w:pos="7709"/>
          <w:tab w:val="left" w:pos="7776"/>
          <w:tab w:val="left" w:pos="8064"/>
          <w:tab w:val="right" w:pos="9149"/>
          <w:tab w:val="left" w:pos="9216"/>
        </w:tabs>
      </w:pPr>
      <w:r>
        <w:t>Office equipment</w:t>
      </w:r>
      <w:r>
        <w:tab/>
      </w:r>
      <w:r>
        <w:tab/>
        <w:t>64</w:t>
      </w:r>
      <w:r>
        <w:tab/>
      </w:r>
      <w:r>
        <w:tab/>
      </w:r>
      <w:r>
        <w:tab/>
        <w:t>64</w:t>
      </w:r>
      <w:r>
        <w:tab/>
      </w:r>
      <w:r>
        <w:tab/>
      </w:r>
      <w:r>
        <w:tab/>
        <w:t>-</w:t>
      </w:r>
      <w:r>
        <w:tab/>
      </w:r>
      <w:r>
        <w:tab/>
      </w:r>
      <w:r>
        <w:tab/>
        <w:t>-</w:t>
      </w:r>
      <w:r>
        <w:tab/>
      </w:r>
    </w:p>
    <w:p w:rsidR="00605D18" w:rsidRDefault="00605D18" w:rsidP="00605D18">
      <w:pPr>
        <w:pStyle w:val="4Col3-2Indent-10"/>
        <w:tabs>
          <w:tab w:val="clear" w:pos="4320"/>
          <w:tab w:val="clear" w:pos="5760"/>
          <w:tab w:val="clear" w:pos="7200"/>
          <w:tab w:val="clear" w:pos="8640"/>
          <w:tab w:val="left" w:pos="3456"/>
          <w:tab w:val="left" w:pos="3744"/>
          <w:tab w:val="right" w:pos="4870"/>
          <w:tab w:val="left" w:pos="4896"/>
          <w:tab w:val="left" w:pos="5184"/>
          <w:tab w:val="right" w:pos="6310"/>
          <w:tab w:val="left" w:pos="6336"/>
          <w:tab w:val="left" w:pos="6624"/>
          <w:tab w:val="right" w:pos="7709"/>
          <w:tab w:val="left" w:pos="7776"/>
          <w:tab w:val="left" w:pos="8064"/>
          <w:tab w:val="right" w:pos="9149"/>
          <w:tab w:val="left" w:pos="9216"/>
        </w:tabs>
        <w:ind w:right="5760"/>
      </w:pPr>
      <w:r>
        <w:t>Production equipment</w:t>
      </w:r>
      <w:r>
        <w:tab/>
      </w:r>
      <w:r>
        <w:tab/>
      </w:r>
      <w:r>
        <w:tab/>
        <w:t>284</w:t>
      </w:r>
      <w:r>
        <w:tab/>
      </w:r>
      <w:r>
        <w:tab/>
      </w:r>
      <w:r>
        <w:tab/>
        <w:t>284</w:t>
      </w:r>
      <w:r>
        <w:tab/>
      </w:r>
      <w:r>
        <w:tab/>
      </w:r>
      <w:r>
        <w:tab/>
        <w:t>-</w:t>
      </w:r>
      <w:r>
        <w:tab/>
      </w:r>
      <w:r>
        <w:tab/>
      </w:r>
      <w:r>
        <w:tab/>
        <w:t>-</w:t>
      </w:r>
      <w:r>
        <w:tab/>
      </w:r>
    </w:p>
    <w:p w:rsidR="00605D18" w:rsidRDefault="00605D18" w:rsidP="00605D18">
      <w:pPr>
        <w:pStyle w:val="4Col3-2Indent-10"/>
        <w:tabs>
          <w:tab w:val="clear" w:pos="4320"/>
          <w:tab w:val="clear" w:pos="5760"/>
          <w:tab w:val="clear" w:pos="7200"/>
          <w:tab w:val="clear" w:pos="8640"/>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pPr>
      <w:r>
        <w:t>Rental equipment</w:t>
      </w:r>
      <w:r>
        <w:tab/>
      </w:r>
      <w:r>
        <w:tab/>
        <w:t>8,930</w:t>
      </w:r>
      <w:r>
        <w:tab/>
      </w:r>
      <w:r>
        <w:tab/>
      </w:r>
      <w:r>
        <w:tab/>
        <w:t>7,508</w:t>
      </w:r>
      <w:r>
        <w:tab/>
      </w:r>
      <w:r>
        <w:tab/>
      </w:r>
      <w:r>
        <w:tab/>
        <w:t>1,422</w:t>
      </w:r>
      <w:r>
        <w:tab/>
      </w:r>
      <w:r>
        <w:tab/>
      </w:r>
      <w:r>
        <w:tab/>
        <w:t>1,521</w:t>
      </w:r>
      <w:r>
        <w:tab/>
      </w:r>
    </w:p>
    <w:p w:rsidR="00605D18" w:rsidRDefault="00605D18" w:rsidP="00605D18">
      <w:pPr>
        <w:pStyle w:val="4Col3-2Indent-10"/>
        <w:tabs>
          <w:tab w:val="clear" w:pos="4320"/>
          <w:tab w:val="clear" w:pos="5760"/>
          <w:tab w:val="clear" w:pos="7200"/>
          <w:tab w:val="clear" w:pos="8640"/>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pPr>
      <w:r>
        <w:t>Warehouse equipment</w:t>
      </w:r>
      <w:r>
        <w:tab/>
      </w:r>
      <w:r>
        <w:tab/>
        <w:t>998</w:t>
      </w:r>
      <w:r>
        <w:tab/>
      </w:r>
      <w:r>
        <w:tab/>
      </w:r>
      <w:r>
        <w:tab/>
        <w:t>656</w:t>
      </w:r>
      <w:r>
        <w:tab/>
      </w:r>
      <w:r>
        <w:tab/>
      </w:r>
      <w:r>
        <w:tab/>
        <w:t>342</w:t>
      </w:r>
      <w:r>
        <w:tab/>
      </w:r>
      <w:r>
        <w:tab/>
      </w:r>
      <w:r>
        <w:tab/>
        <w:t>334</w:t>
      </w:r>
      <w:r>
        <w:tab/>
      </w:r>
    </w:p>
    <w:p w:rsidR="00605D18" w:rsidRDefault="00605D18" w:rsidP="00605D18">
      <w:pPr>
        <w:pStyle w:val="4Col7-SubTopBor-10"/>
        <w:pBdr>
          <w:bottom w:val="single" w:sz="16" w:space="0" w:color="auto"/>
          <w:between w:val="single" w:sz="16" w:space="1" w:color="auto"/>
        </w:pBdr>
        <w:tabs>
          <w:tab w:val="clear" w:pos="4320"/>
          <w:tab w:val="clear" w:pos="5760"/>
          <w:tab w:val="clear" w:pos="7200"/>
          <w:tab w:val="clear" w:pos="8640"/>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ind w:right="-32"/>
      </w:pPr>
      <w:r>
        <w:tab/>
      </w:r>
      <w:r>
        <w:tab/>
        <w:t>$</w:t>
      </w:r>
      <w:r>
        <w:tab/>
        <w:t>11,503</w:t>
      </w:r>
      <w:r>
        <w:tab/>
      </w:r>
      <w:r>
        <w:tab/>
        <w:t>$</w:t>
      </w:r>
      <w:r>
        <w:tab/>
        <w:t>9,608</w:t>
      </w:r>
      <w:r>
        <w:tab/>
      </w:r>
      <w:r>
        <w:tab/>
        <w:t>$</w:t>
      </w:r>
      <w:r>
        <w:tab/>
        <w:t>1,895</w:t>
      </w:r>
      <w:r>
        <w:tab/>
      </w:r>
      <w:r>
        <w:tab/>
        <w:t>$</w:t>
      </w:r>
      <w:r>
        <w:tab/>
        <w:t>1,986</w:t>
      </w:r>
      <w:r>
        <w:tab/>
      </w:r>
    </w:p>
    <w:p w:rsidR="00605D18" w:rsidRDefault="00605D18" w:rsidP="00605D18">
      <w:pPr>
        <w:pStyle w:val="NoteNumberBold"/>
        <w:tabs>
          <w:tab w:val="left" w:pos="288"/>
        </w:tabs>
      </w:pPr>
      <w:r>
        <w:t>8.</w:t>
      </w:r>
      <w:r>
        <w:tab/>
        <w:t xml:space="preserve">Other assets </w:t>
      </w:r>
    </w:p>
    <w:p w:rsidR="00605D18" w:rsidRDefault="00605D18" w:rsidP="00605D18">
      <w:pPr>
        <w:pStyle w:val="capassetnotehead"/>
      </w:pPr>
      <w:r>
        <w:tab/>
      </w:r>
      <w:r>
        <w:tab/>
      </w:r>
      <w:r>
        <w:tab/>
        <w:t>Accumulated</w:t>
      </w:r>
      <w:r>
        <w:tab/>
        <w:t>Net book value</w:t>
      </w:r>
    </w:p>
    <w:p w:rsidR="00605D18" w:rsidRDefault="00605D18" w:rsidP="00605D18">
      <w:pPr>
        <w:pStyle w:val="4Col1-10"/>
        <w:ind w:right="-32"/>
      </w:pPr>
      <w:r>
        <w:tab/>
      </w:r>
      <w:r>
        <w:tab/>
        <w:t>Cost</w:t>
      </w:r>
      <w:r>
        <w:tab/>
        <w:t>amortization</w:t>
      </w:r>
      <w:r>
        <w:tab/>
        <w:t>2011</w:t>
      </w:r>
      <w:r>
        <w:tab/>
        <w:t>2010</w:t>
      </w:r>
    </w:p>
    <w:p w:rsidR="00605D18" w:rsidRDefault="00605D18" w:rsidP="00605D18">
      <w:pPr>
        <w:pStyle w:val="4Col3-2Indent-10"/>
        <w:tabs>
          <w:tab w:val="clear" w:pos="4320"/>
          <w:tab w:val="clear" w:pos="5760"/>
          <w:tab w:val="clear" w:pos="7200"/>
          <w:tab w:val="clear" w:pos="8640"/>
          <w:tab w:val="left" w:pos="3528"/>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spacing w:before="144"/>
        <w:ind w:left="504" w:right="3744" w:hanging="144"/>
      </w:pPr>
      <w:r>
        <w:t>Computer conversion</w:t>
      </w:r>
      <w:r>
        <w:tab/>
      </w:r>
      <w:r>
        <w:tab/>
        <w:t>$</w:t>
      </w:r>
      <w:r>
        <w:tab/>
        <w:t>337</w:t>
      </w:r>
      <w:r>
        <w:tab/>
      </w:r>
      <w:r>
        <w:tab/>
        <w:t>$</w:t>
      </w:r>
      <w:r>
        <w:tab/>
        <w:t>336</w:t>
      </w:r>
      <w:r>
        <w:tab/>
      </w:r>
      <w:r>
        <w:tab/>
        <w:t>$</w:t>
      </w:r>
      <w:r>
        <w:tab/>
        <w:t>1</w:t>
      </w:r>
      <w:r>
        <w:tab/>
      </w:r>
      <w:r>
        <w:tab/>
        <w:t>$</w:t>
      </w:r>
      <w:r>
        <w:tab/>
        <w:t>9</w:t>
      </w:r>
      <w:r>
        <w:tab/>
      </w:r>
    </w:p>
    <w:p w:rsidR="00605D18" w:rsidRDefault="00605D18" w:rsidP="00605D18">
      <w:pPr>
        <w:pStyle w:val="4Col3-2Indent-10"/>
        <w:tabs>
          <w:tab w:val="clear" w:pos="4320"/>
          <w:tab w:val="clear" w:pos="5760"/>
          <w:tab w:val="clear" w:pos="7200"/>
          <w:tab w:val="clear" w:pos="8640"/>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ind w:left="504" w:hanging="144"/>
      </w:pPr>
      <w:r>
        <w:t>Relocation</w:t>
      </w:r>
      <w:r>
        <w:tab/>
      </w:r>
      <w:r>
        <w:tab/>
        <w:t>287</w:t>
      </w:r>
      <w:r>
        <w:tab/>
      </w:r>
      <w:r>
        <w:tab/>
      </w:r>
      <w:r>
        <w:tab/>
        <w:t>225</w:t>
      </w:r>
      <w:r>
        <w:tab/>
      </w:r>
      <w:r>
        <w:tab/>
      </w:r>
      <w:r>
        <w:tab/>
        <w:t>62</w:t>
      </w:r>
      <w:r>
        <w:tab/>
      </w:r>
      <w:r>
        <w:tab/>
      </w:r>
      <w:r>
        <w:tab/>
        <w:t>92</w:t>
      </w:r>
      <w:r>
        <w:tab/>
      </w:r>
    </w:p>
    <w:p w:rsidR="00605D18" w:rsidRDefault="00605D18" w:rsidP="00605D18">
      <w:pPr>
        <w:pStyle w:val="4Col7-SubTopBor-10"/>
        <w:pBdr>
          <w:bottom w:val="single" w:sz="16" w:space="0" w:color="auto"/>
          <w:between w:val="single" w:sz="16" w:space="1" w:color="auto"/>
        </w:pBdr>
        <w:tabs>
          <w:tab w:val="clear" w:pos="4320"/>
          <w:tab w:val="clear" w:pos="5760"/>
          <w:tab w:val="clear" w:pos="7200"/>
          <w:tab w:val="clear" w:pos="8640"/>
          <w:tab w:val="left" w:pos="3744"/>
          <w:tab w:val="right" w:pos="4870"/>
          <w:tab w:val="left" w:pos="4896"/>
          <w:tab w:val="left" w:pos="5184"/>
          <w:tab w:val="right" w:pos="6310"/>
          <w:tab w:val="left" w:pos="6336"/>
          <w:tab w:val="left" w:pos="6624"/>
          <w:tab w:val="right" w:pos="7750"/>
          <w:tab w:val="left" w:pos="7776"/>
          <w:tab w:val="left" w:pos="8064"/>
          <w:tab w:val="right" w:pos="9190"/>
          <w:tab w:val="left" w:pos="9216"/>
        </w:tabs>
        <w:ind w:right="-32"/>
      </w:pPr>
      <w:r>
        <w:tab/>
      </w:r>
      <w:r>
        <w:tab/>
        <w:t>$</w:t>
      </w:r>
      <w:r>
        <w:tab/>
        <w:t>624</w:t>
      </w:r>
      <w:r>
        <w:tab/>
      </w:r>
      <w:r>
        <w:tab/>
        <w:t>$</w:t>
      </w:r>
      <w:r>
        <w:tab/>
        <w:t>561</w:t>
      </w:r>
      <w:r>
        <w:tab/>
      </w:r>
      <w:r>
        <w:tab/>
        <w:t>$</w:t>
      </w:r>
      <w:r>
        <w:tab/>
        <w:t>63</w:t>
      </w:r>
      <w:r>
        <w:tab/>
      </w:r>
      <w:r>
        <w:tab/>
        <w:t>$</w:t>
      </w:r>
      <w:r>
        <w:tab/>
        <w:t>101</w:t>
      </w:r>
      <w:r>
        <w:tab/>
      </w:r>
    </w:p>
    <w:p w:rsidR="00605D18" w:rsidRDefault="00605D18" w:rsidP="00605D18">
      <w:pPr>
        <w:sectPr w:rsidR="00605D18">
          <w:headerReference w:type="default" r:id="rId32"/>
          <w:footerReference w:type="default" r:id="rId33"/>
          <w:pgSz w:w="12240" w:h="15840"/>
          <w:pgMar w:top="432" w:right="1411" w:bottom="432" w:left="1411" w:header="720" w:footer="720" w:gutter="0"/>
          <w:cols w:space="720"/>
          <w:noEndnote/>
        </w:sectPr>
      </w:pPr>
    </w:p>
    <w:p w:rsidR="00605D18" w:rsidRDefault="00605D18" w:rsidP="00605D18">
      <w:pPr>
        <w:pStyle w:val="NoteNumberBold"/>
        <w:tabs>
          <w:tab w:val="left" w:pos="360"/>
        </w:tabs>
        <w:spacing w:before="144"/>
      </w:pPr>
      <w:r>
        <w:lastRenderedPageBreak/>
        <w:t>9.</w:t>
      </w:r>
      <w:r>
        <w:tab/>
        <w:t>Severance liability</w:t>
      </w:r>
    </w:p>
    <w:p w:rsidR="00605D18" w:rsidRDefault="00605D18" w:rsidP="00605D18">
      <w:pPr>
        <w:pStyle w:val="BodyTxt2-2In-10-fl"/>
        <w:ind w:left="360"/>
      </w:pPr>
      <w:r>
        <w:t>Effective April 1, 1998, the Agency began recording accumulated severance pay benefits for its employees.  The amount of severance pay obligations is based on actuarial calculations.  The periodic actuarial valuations of these liabilities may determine that adjustments are needed to the actuarial calculations when actual experience is different from that expected and/or because of changes in actuarial assumptions used.  The resulting actuarial gains or losses are amortized over the expected average remaining service life of the related employee group.</w:t>
      </w:r>
    </w:p>
    <w:p w:rsidR="00605D18" w:rsidRDefault="00605D18" w:rsidP="00605D18">
      <w:pPr>
        <w:pStyle w:val="BodyTxt2-2In-10-fl"/>
        <w:ind w:left="360"/>
      </w:pPr>
      <w:r>
        <w:t xml:space="preserve">An actuarial report was completed for the severance pay liability as of March 31, 2008.  The report provides a formula to update the liability on an annual basis.  In accordance with the formula, the Agency's actuarially determined net liability for accounting purposes as at March 31, 2011 was $500 (2010 </w:t>
      </w:r>
      <w:r>
        <w:noBreakHyphen/>
        <w:t xml:space="preserve"> $462), with the actuarial loss being amortized over the 15 year expected average remaining service life of the employee group.</w:t>
      </w:r>
    </w:p>
    <w:p w:rsidR="00605D18" w:rsidRDefault="00605D18" w:rsidP="00605D18">
      <w:pPr>
        <w:pStyle w:val="BodyTxt2-2In-10-fl"/>
        <w:ind w:left="360"/>
      </w:pPr>
      <w:r>
        <w:t>Significant long</w:t>
      </w:r>
      <w:r>
        <w:noBreakHyphen/>
        <w:t>term actuarial assumptions used in the March 31, 2008 valuation, and in the determination of the March 31, 2011 present value of the accrued severance benefit obligation were:</w:t>
      </w:r>
    </w:p>
    <w:p w:rsidR="00605D18" w:rsidRDefault="00605D18" w:rsidP="00605D18">
      <w:pPr>
        <w:pStyle w:val="BodyTxt2-2In-10-fl"/>
        <w:ind w:left="1440"/>
      </w:pPr>
      <w:r>
        <w:t>Annual rate of return</w:t>
      </w:r>
    </w:p>
    <w:p w:rsidR="00605D18" w:rsidRDefault="00605D18" w:rsidP="00605D18">
      <w:pPr>
        <w:pStyle w:val="BodyTxt2-2In-10-fl"/>
        <w:tabs>
          <w:tab w:val="right" w:pos="5760"/>
        </w:tabs>
        <w:spacing w:before="0"/>
        <w:ind w:left="1728"/>
      </w:pPr>
      <w:r>
        <w:t>inflation component</w:t>
      </w:r>
      <w:r>
        <w:tab/>
        <w:t>2.50%</w:t>
      </w:r>
    </w:p>
    <w:p w:rsidR="00605D18" w:rsidRDefault="00605D18" w:rsidP="00605D18">
      <w:pPr>
        <w:pStyle w:val="BodyTxt2-2In-10-fl"/>
        <w:pBdr>
          <w:bottom w:val="single" w:sz="4" w:space="0" w:color="auto"/>
          <w:between w:val="single" w:sz="4" w:space="0" w:color="auto"/>
        </w:pBdr>
        <w:tabs>
          <w:tab w:val="right" w:pos="5760"/>
        </w:tabs>
        <w:spacing w:before="0"/>
        <w:ind w:left="1728"/>
      </w:pPr>
      <w:r>
        <w:t>real rate of return</w:t>
      </w:r>
      <w:r>
        <w:tab/>
        <w:t>4.00%</w:t>
      </w:r>
    </w:p>
    <w:p w:rsidR="00605D18" w:rsidRDefault="00605D18" w:rsidP="00605D18">
      <w:pPr>
        <w:pStyle w:val="BodyTxt2-2In-10-fl"/>
        <w:pBdr>
          <w:bottom w:val="single" w:sz="16" w:space="0" w:color="auto"/>
          <w:between w:val="single" w:sz="16" w:space="0" w:color="auto"/>
        </w:pBdr>
        <w:tabs>
          <w:tab w:val="right" w:pos="5760"/>
        </w:tabs>
        <w:ind w:left="1728"/>
      </w:pPr>
      <w:r>
        <w:tab/>
        <w:t>6.50%</w:t>
      </w:r>
    </w:p>
    <w:p w:rsidR="00605D18" w:rsidRDefault="00605D18" w:rsidP="00605D18">
      <w:pPr>
        <w:pStyle w:val="BodyTxt2-2In-10-fl"/>
        <w:ind w:left="1440"/>
      </w:pPr>
      <w:r>
        <w:t>Assumed salary increase rates</w:t>
      </w:r>
    </w:p>
    <w:p w:rsidR="00605D18" w:rsidRDefault="00605D18" w:rsidP="00605D18">
      <w:pPr>
        <w:pStyle w:val="BodyTxt2-2In-10-fl"/>
        <w:tabs>
          <w:tab w:val="right" w:pos="5760"/>
        </w:tabs>
        <w:spacing w:before="0"/>
        <w:ind w:left="1728"/>
      </w:pPr>
      <w:r>
        <w:t>annual productivity increase</w:t>
      </w:r>
      <w:r>
        <w:tab/>
        <w:t>0.75%</w:t>
      </w:r>
    </w:p>
    <w:p w:rsidR="00605D18" w:rsidRDefault="00605D18" w:rsidP="00605D18">
      <w:pPr>
        <w:pStyle w:val="BodyTxt2-2In-10-fl"/>
        <w:pBdr>
          <w:bottom w:val="single" w:sz="4" w:space="0" w:color="auto"/>
          <w:between w:val="single" w:sz="4" w:space="0" w:color="auto"/>
        </w:pBdr>
        <w:tabs>
          <w:tab w:val="right" w:pos="5760"/>
        </w:tabs>
        <w:spacing w:before="0"/>
        <w:ind w:left="1728"/>
      </w:pPr>
      <w:r>
        <w:t>annual general salary increase</w:t>
      </w:r>
      <w:r>
        <w:tab/>
        <w:t>3.25%</w:t>
      </w:r>
    </w:p>
    <w:p w:rsidR="00605D18" w:rsidRDefault="00605D18" w:rsidP="00605D18">
      <w:pPr>
        <w:pStyle w:val="BodyTxt2-2In-10-fl"/>
        <w:pBdr>
          <w:bottom w:val="single" w:sz="16" w:space="0" w:color="auto"/>
          <w:between w:val="single" w:sz="16" w:space="0" w:color="auto"/>
        </w:pBdr>
        <w:tabs>
          <w:tab w:val="right" w:pos="5760"/>
        </w:tabs>
        <w:ind w:left="1728"/>
      </w:pPr>
      <w:r>
        <w:tab/>
        <w:t>4.00%</w:t>
      </w:r>
    </w:p>
    <w:p w:rsidR="00605D18" w:rsidRDefault="00605D18" w:rsidP="00605D18">
      <w:pPr>
        <w:pStyle w:val="NoteNumberBold"/>
        <w:tabs>
          <w:tab w:val="left" w:pos="360"/>
        </w:tabs>
        <w:spacing w:before="432"/>
      </w:pPr>
      <w:r>
        <w:t>10.</w:t>
      </w:r>
      <w:r>
        <w:tab/>
        <w:t>Pension benefits</w:t>
      </w:r>
    </w:p>
    <w:p w:rsidR="00605D18" w:rsidRDefault="00605D18" w:rsidP="00605D18">
      <w:pPr>
        <w:spacing w:before="144"/>
        <w:ind w:left="360"/>
        <w:jc w:val="both"/>
      </w:pPr>
      <w:r>
        <w:t>Employees of the Agency are eligible for pension benefits in accordance with the provisions of the Civil Service Superannuation Act ("CSSA"), administered by the Civil Service Superannuation Board ("CSSB").  The CSSA established a defined benefit plan to provide benefits to employees of the Manitoba Civil Service and to participating agencies of the Government, including the Agency, through the Civil Service Superannuation Fund ("CSSF").</w:t>
      </w:r>
    </w:p>
    <w:p w:rsidR="00605D18" w:rsidRDefault="00605D18" w:rsidP="00605D18">
      <w:pPr>
        <w:spacing w:before="144"/>
        <w:ind w:left="360"/>
        <w:jc w:val="both"/>
      </w:pPr>
      <w:r>
        <w:t xml:space="preserve">Effective March 31, 2001, pursuant to an agreement with the Province of Manitoba, the Agency  transferred to the Province the pension liability for its employees.  </w:t>
      </w:r>
    </w:p>
    <w:p w:rsidR="00605D18" w:rsidRDefault="00605D18" w:rsidP="00605D18">
      <w:pPr>
        <w:spacing w:before="144"/>
        <w:ind w:left="360"/>
        <w:jc w:val="both"/>
      </w:pPr>
      <w:r>
        <w:t xml:space="preserve">Commencing April 1, 2001, the Agency was required to pay to the Province an amount equal to its employees’ current pension contributions.  The amount paid for 2011 was $185 (2010 </w:t>
      </w:r>
      <w:r>
        <w:noBreakHyphen/>
        <w:t xml:space="preserve"> $182).  Under this agreement, the Agency has no further pension liability.</w:t>
      </w:r>
    </w:p>
    <w:p w:rsidR="00605D18" w:rsidRDefault="00605D18" w:rsidP="00605D18">
      <w:pPr>
        <w:sectPr w:rsidR="00605D18">
          <w:headerReference w:type="default" r:id="rId34"/>
          <w:footerReference w:type="default" r:id="rId35"/>
          <w:pgSz w:w="12240" w:h="15840"/>
          <w:pgMar w:top="432" w:right="1411" w:bottom="432" w:left="1411" w:header="720" w:footer="720" w:gutter="0"/>
          <w:cols w:space="720"/>
          <w:noEndnote/>
        </w:sectPr>
      </w:pPr>
    </w:p>
    <w:p w:rsidR="00605D18" w:rsidRDefault="00605D18" w:rsidP="00605D18">
      <w:pPr>
        <w:pStyle w:val="NoteNumberBold"/>
        <w:tabs>
          <w:tab w:val="left" w:pos="360"/>
        </w:tabs>
        <w:spacing w:before="144"/>
      </w:pPr>
      <w:r>
        <w:lastRenderedPageBreak/>
        <w:t>11.</w:t>
      </w:r>
      <w:r>
        <w:tab/>
        <w:t>Contributed equity</w:t>
      </w:r>
    </w:p>
    <w:p w:rsidR="00605D18" w:rsidRDefault="00605D18" w:rsidP="00605D18">
      <w:pPr>
        <w:pStyle w:val="BodyTxt2-2In-10-fl"/>
        <w:ind w:left="360"/>
        <w:rPr>
          <w:b/>
          <w:bCs/>
        </w:rPr>
      </w:pPr>
      <w:r>
        <w:rPr>
          <w:b/>
          <w:bCs/>
        </w:rPr>
        <w:t xml:space="preserve">Loan Authority </w:t>
      </w:r>
      <w:r>
        <w:rPr>
          <w:b/>
          <w:bCs/>
        </w:rPr>
        <w:noBreakHyphen/>
        <w:t xml:space="preserve"> April 1, 1993</w:t>
      </w:r>
    </w:p>
    <w:p w:rsidR="00605D18" w:rsidRDefault="00605D18" w:rsidP="00605D18">
      <w:pPr>
        <w:pStyle w:val="BodyTxt2-2In-10-fl"/>
        <w:ind w:left="360"/>
      </w:pPr>
      <w:r>
        <w:t>The SOAFA and the Province of Manitoba entered into a Transfer Agreement respecting the transfer from Manitoba to the Financing Authority of inventories and capital assets valued at $1,464 required for the continuing operation of the Agency as at March 31, 1993.  The Agency repaid the debt portion of $732 (being one</w:t>
      </w:r>
      <w:r>
        <w:noBreakHyphen/>
        <w:t>half of the value of the assets) and recorded the balance, $732, as Manitoba's contributed equity in the Financing Authority as related to the Agency operations.</w:t>
      </w:r>
    </w:p>
    <w:p w:rsidR="00605D18" w:rsidRDefault="00605D18" w:rsidP="00605D18">
      <w:pPr>
        <w:pStyle w:val="BodyTxt2-2In-10-fl"/>
        <w:ind w:left="360"/>
        <w:rPr>
          <w:b/>
          <w:bCs/>
        </w:rPr>
      </w:pPr>
      <w:r>
        <w:rPr>
          <w:b/>
          <w:bCs/>
        </w:rPr>
        <w:t xml:space="preserve">Loan Authority </w:t>
      </w:r>
      <w:r>
        <w:rPr>
          <w:b/>
          <w:bCs/>
        </w:rPr>
        <w:noBreakHyphen/>
        <w:t xml:space="preserve"> April 1, 1996 MMA</w:t>
      </w:r>
    </w:p>
    <w:p w:rsidR="00605D18" w:rsidRDefault="00605D18" w:rsidP="00605D18">
      <w:pPr>
        <w:pStyle w:val="BodyTxt2-2In-10-fl"/>
        <w:ind w:left="360"/>
      </w:pPr>
      <w:r>
        <w:t>SOAFA and the Province of Manitoba entered into a Transfer Agreement respecting the transfer from Manitoba to the Financing Authority of equipment valued at $102 required for continuing operations of the Mail Management Agency as at March 31, 1996.  The Mail Management Agency (now Materials Distribution Agency) repaid the debt portion in the amount of $51 (being one</w:t>
      </w:r>
      <w:r>
        <w:noBreakHyphen/>
        <w:t>half of the value of the assets) and recorded the balance of $51 as Manitoba's contributed equity in the Financing Authority as related to the Agency's operations.</w:t>
      </w:r>
    </w:p>
    <w:p w:rsidR="00605D18" w:rsidRDefault="00605D18" w:rsidP="00605D18">
      <w:pPr>
        <w:pStyle w:val="BodyTxt2-2In-10-fl"/>
        <w:ind w:left="360"/>
        <w:rPr>
          <w:b/>
          <w:bCs/>
        </w:rPr>
      </w:pPr>
      <w:r>
        <w:rPr>
          <w:b/>
          <w:bCs/>
        </w:rPr>
        <w:t xml:space="preserve">Loan Authority </w:t>
      </w:r>
      <w:r>
        <w:rPr>
          <w:b/>
          <w:bCs/>
        </w:rPr>
        <w:noBreakHyphen/>
        <w:t xml:space="preserve"> April 1, 1997</w:t>
      </w:r>
    </w:p>
    <w:p w:rsidR="00605D18" w:rsidRDefault="00605D18" w:rsidP="00605D18">
      <w:pPr>
        <w:pStyle w:val="BodyTxt2-2In-10-fl"/>
        <w:ind w:left="360"/>
      </w:pPr>
      <w:r>
        <w:t>SOAFA and the Province of Manitoba entered into a Transfer Agreement respecting the transfer from Manitoba to the Financing Authority for the net assets of the Home Care Equipment and Supply Program valued at $1,027 as at April 1, 1997.  The Agency repaid the debt portion of $513 (being one</w:t>
      </w:r>
      <w:r>
        <w:noBreakHyphen/>
        <w:t>half of the value of the assets) and recorded the balance of $514 as Manitoba's contributed equity in the Financing Authority as related to the Agency's operations.</w:t>
      </w:r>
    </w:p>
    <w:p w:rsidR="00605D18" w:rsidRDefault="00605D18" w:rsidP="00605D18">
      <w:pPr>
        <w:pStyle w:val="NoteNumberBold"/>
        <w:tabs>
          <w:tab w:val="left" w:pos="360"/>
        </w:tabs>
      </w:pPr>
      <w:r>
        <w:t>12.</w:t>
      </w:r>
      <w:r>
        <w:tab/>
        <w:t>Commitments</w:t>
      </w:r>
    </w:p>
    <w:p w:rsidR="00605D18" w:rsidRDefault="00605D18" w:rsidP="00605D18">
      <w:pPr>
        <w:pStyle w:val="BodyTxt2-2In-10-fl"/>
        <w:ind w:left="360"/>
        <w:rPr>
          <w:b/>
          <w:bCs/>
        </w:rPr>
      </w:pPr>
      <w:r>
        <w:rPr>
          <w:b/>
          <w:bCs/>
        </w:rPr>
        <w:t>Leased premises</w:t>
      </w:r>
    </w:p>
    <w:p w:rsidR="00605D18" w:rsidRDefault="00605D18" w:rsidP="00605D18">
      <w:pPr>
        <w:pStyle w:val="BodyTxt2-2In-10-fl"/>
        <w:ind w:left="360"/>
      </w:pPr>
      <w:r>
        <w:t>On March 24, 2003, the Agency took partial possession of a rental property consisting of 76,067 square feet at 1715 St. James Street, Winnipeg, Manitoba.  The lease is for a term of ten years commencing May 1, 2003 with an additional five year option.  The payments over the next five years are $521 per year.</w:t>
      </w:r>
    </w:p>
    <w:p w:rsidR="00605D18" w:rsidRDefault="00605D18" w:rsidP="00605D18">
      <w:pPr>
        <w:pStyle w:val="BodyTxt2-2In-10-fl"/>
        <w:ind w:left="360"/>
      </w:pPr>
      <w:r>
        <w:t>On April 30, 2010, the Agency took possession of a rental property consisting of 45,000 square feet at 1455 Mountain Avenue, Winnipeg, Manitoba.  The lease will expire on April 29, 2012 and the payments are $18 per month.</w:t>
      </w:r>
    </w:p>
    <w:p w:rsidR="00605D18" w:rsidRDefault="00605D18" w:rsidP="00605D18">
      <w:pPr>
        <w:pStyle w:val="BodyTxt2-2In-10-fl"/>
        <w:ind w:left="360"/>
        <w:rPr>
          <w:b/>
          <w:bCs/>
        </w:rPr>
      </w:pPr>
      <w:r>
        <w:rPr>
          <w:b/>
          <w:bCs/>
        </w:rPr>
        <w:t>Rental agreement</w:t>
      </w:r>
    </w:p>
    <w:p w:rsidR="00605D18" w:rsidRDefault="00605D18" w:rsidP="00605D18">
      <w:pPr>
        <w:pStyle w:val="BodyTxt2-2In-10-fl"/>
        <w:ind w:left="360"/>
      </w:pPr>
      <w:r>
        <w:t xml:space="preserve">The Agency leases a space from the Province of Manitoba on a monthly basis for the following locations:  450 Broadway, Winnipeg; 340 </w:t>
      </w:r>
      <w:r>
        <w:noBreakHyphen/>
        <w:t xml:space="preserve"> 9th Street, Brandon; and 25 Tupper Street, Portage La Prairie.  Occupancy charges for the year ended March 31, 2011 were $10 (2010 </w:t>
      </w:r>
      <w:r>
        <w:noBreakHyphen/>
        <w:t xml:space="preserve"> $11).</w:t>
      </w:r>
    </w:p>
    <w:p w:rsidR="00605D18" w:rsidRDefault="00605D18" w:rsidP="00605D18">
      <w:pPr>
        <w:pStyle w:val="NoteNumberBold"/>
        <w:tabs>
          <w:tab w:val="left" w:pos="360"/>
        </w:tabs>
      </w:pPr>
      <w:r>
        <w:t>13.</w:t>
      </w:r>
      <w:r>
        <w:tab/>
        <w:t>Interest received</w:t>
      </w:r>
    </w:p>
    <w:p w:rsidR="00605D18" w:rsidRDefault="00605D18" w:rsidP="00605D18">
      <w:pPr>
        <w:pStyle w:val="BodyTxt2-2In-10-fl"/>
        <w:ind w:left="360"/>
      </w:pPr>
      <w:r>
        <w:t xml:space="preserve">The Agency received interest during the year of $6 (2010 </w:t>
      </w:r>
      <w:r>
        <w:noBreakHyphen/>
        <w:t xml:space="preserve"> $3).</w:t>
      </w:r>
    </w:p>
    <w:p w:rsidR="00605D18" w:rsidRDefault="00605D18" w:rsidP="00605D18">
      <w:pPr>
        <w:sectPr w:rsidR="00605D18">
          <w:headerReference w:type="default" r:id="rId36"/>
          <w:footerReference w:type="default" r:id="rId37"/>
          <w:pgSz w:w="12240" w:h="15840"/>
          <w:pgMar w:top="432" w:right="1411" w:bottom="432" w:left="1411" w:header="720" w:footer="720" w:gutter="0"/>
          <w:cols w:space="720"/>
          <w:noEndnote/>
        </w:sectPr>
      </w:pPr>
    </w:p>
    <w:p w:rsidR="00605D18" w:rsidRDefault="00605D18" w:rsidP="00605D18">
      <w:pPr>
        <w:pStyle w:val="NoteNumberBold"/>
        <w:tabs>
          <w:tab w:val="left" w:pos="432"/>
        </w:tabs>
        <w:spacing w:before="144"/>
      </w:pPr>
      <w:r>
        <w:lastRenderedPageBreak/>
        <w:t xml:space="preserve">14. </w:t>
      </w:r>
      <w:r>
        <w:tab/>
        <w:t xml:space="preserve">Financial instruments </w:t>
      </w:r>
      <w:r>
        <w:noBreakHyphen/>
        <w:t xml:space="preserve"> risk management</w:t>
      </w:r>
    </w:p>
    <w:p w:rsidR="00605D18" w:rsidRDefault="00605D18" w:rsidP="00605D18">
      <w:pPr>
        <w:spacing w:before="144"/>
        <w:ind w:left="432"/>
        <w:jc w:val="both"/>
      </w:pPr>
      <w:r>
        <w:t>In the normal course of operations the Agency is exposed to various financial risks.  The financial risk management objectives and policies are as follows:</w:t>
      </w:r>
    </w:p>
    <w:p w:rsidR="00605D18" w:rsidRDefault="00605D18" w:rsidP="00605D18">
      <w:pPr>
        <w:spacing w:before="144"/>
        <w:ind w:left="432"/>
        <w:rPr>
          <w:b/>
          <w:bCs/>
        </w:rPr>
      </w:pPr>
      <w:r>
        <w:rPr>
          <w:b/>
          <w:bCs/>
        </w:rPr>
        <w:t xml:space="preserve">Credit risk </w:t>
      </w:r>
    </w:p>
    <w:p w:rsidR="00605D18" w:rsidRDefault="00605D18" w:rsidP="00605D18">
      <w:pPr>
        <w:spacing w:before="144"/>
        <w:ind w:left="432"/>
        <w:jc w:val="both"/>
      </w:pPr>
      <w:r>
        <w:t xml:space="preserve">Credit risk is the risk that one party to a financial instrument fails to discharge an obligation and causes financial loss to another party.  Financial instruments which potentially subject the Agency to credit risk consist principally of cash and short term deposits, accounts receivable and long term investments.  </w:t>
      </w:r>
    </w:p>
    <w:p w:rsidR="00605D18" w:rsidRDefault="00605D18" w:rsidP="00605D18">
      <w:pPr>
        <w:spacing w:before="144"/>
        <w:ind w:left="432"/>
        <w:jc w:val="both"/>
      </w:pPr>
      <w:r>
        <w:t>The maximum exposure of the Agency to credit risk at March 31, 2011 is:</w:t>
      </w:r>
    </w:p>
    <w:p w:rsidR="00605D18" w:rsidRDefault="00605D18" w:rsidP="00605D18">
      <w:pPr>
        <w:tabs>
          <w:tab w:val="left" w:pos="5760"/>
          <w:tab w:val="right" w:pos="7174"/>
          <w:tab w:val="left" w:pos="7200"/>
        </w:tabs>
        <w:spacing w:before="144"/>
        <w:ind w:left="1008"/>
      </w:pPr>
      <w:r>
        <w:t>Cash and short term deposits</w:t>
      </w:r>
      <w:r>
        <w:tab/>
        <w:t>$</w:t>
      </w:r>
      <w:r>
        <w:tab/>
        <w:t>493</w:t>
      </w:r>
      <w:r>
        <w:tab/>
      </w:r>
    </w:p>
    <w:p w:rsidR="00605D18" w:rsidRDefault="00605D18" w:rsidP="00605D18">
      <w:pPr>
        <w:tabs>
          <w:tab w:val="left" w:pos="5760"/>
          <w:tab w:val="right" w:pos="7174"/>
          <w:tab w:val="left" w:pos="7200"/>
        </w:tabs>
        <w:ind w:left="1008"/>
      </w:pPr>
      <w:r>
        <w:t>Accounts receivable</w:t>
      </w:r>
      <w:r>
        <w:tab/>
      </w:r>
      <w:r>
        <w:tab/>
        <w:t>2,891</w:t>
      </w:r>
      <w:r>
        <w:tab/>
      </w:r>
    </w:p>
    <w:p w:rsidR="00605D18" w:rsidRDefault="00605D18" w:rsidP="00605D18">
      <w:pPr>
        <w:pBdr>
          <w:bottom w:val="single" w:sz="4" w:space="0" w:color="auto"/>
          <w:between w:val="single" w:sz="4" w:space="0" w:color="auto"/>
        </w:pBdr>
        <w:tabs>
          <w:tab w:val="left" w:pos="5760"/>
          <w:tab w:val="right" w:pos="7174"/>
          <w:tab w:val="left" w:pos="7200"/>
        </w:tabs>
        <w:ind w:left="1008"/>
      </w:pPr>
      <w:r>
        <w:t>Long term investments</w:t>
      </w:r>
      <w:r>
        <w:tab/>
      </w:r>
      <w:r>
        <w:tab/>
        <w:t>412</w:t>
      </w:r>
      <w:r>
        <w:tab/>
      </w:r>
    </w:p>
    <w:p w:rsidR="00605D18" w:rsidRDefault="00605D18" w:rsidP="00605D18">
      <w:pPr>
        <w:pBdr>
          <w:bottom w:val="single" w:sz="16" w:space="0" w:color="auto"/>
          <w:between w:val="single" w:sz="16" w:space="0" w:color="auto"/>
        </w:pBdr>
        <w:tabs>
          <w:tab w:val="left" w:pos="5760"/>
          <w:tab w:val="right" w:pos="7174"/>
          <w:tab w:val="left" w:pos="7200"/>
        </w:tabs>
        <w:ind w:left="1008"/>
      </w:pPr>
      <w:r>
        <w:tab/>
        <w:t>$</w:t>
      </w:r>
      <w:r>
        <w:tab/>
        <w:t>3,796</w:t>
      </w:r>
      <w:r>
        <w:tab/>
      </w:r>
    </w:p>
    <w:p w:rsidR="00605D18" w:rsidRDefault="00605D18" w:rsidP="00605D18">
      <w:pPr>
        <w:spacing w:before="144"/>
        <w:ind w:left="432"/>
        <w:jc w:val="both"/>
      </w:pPr>
      <w:r>
        <w:t>Cash and short term deposits and long term investments: The Agency is not exposed to significant credit risk as the cash and term deposits are primarily held by the Minister of Finance.</w:t>
      </w:r>
    </w:p>
    <w:p w:rsidR="00605D18" w:rsidRDefault="00605D18" w:rsidP="00605D18">
      <w:pPr>
        <w:spacing w:before="144"/>
        <w:ind w:left="432"/>
        <w:jc w:val="both"/>
      </w:pPr>
      <w:r>
        <w:t xml:space="preserve">Accounts receivable: The Agency is not exposed to significant credit risk as the nature of the accounts receivable is with related entities and consists of a large client base and payment in full is typically collected when it is due.  The Agency establishes an allowance for doubtful accounts that represents its estimate of potential credit losses.  The allowance for doubtful accounts is based on management’s estimates and assumptions regarding current market conditions, customer analysis and historical payment trends. These factors are considered when determining whether past due accounts are allowed for or written off.  The balance in the allowance for doubtful accounts at March 31, 2011 was $93 (2010 </w:t>
      </w:r>
      <w:r>
        <w:noBreakHyphen/>
        <w:t xml:space="preserve"> $93).</w:t>
      </w:r>
    </w:p>
    <w:p w:rsidR="00605D18" w:rsidRDefault="00605D18" w:rsidP="00605D18">
      <w:pPr>
        <w:spacing w:before="144"/>
        <w:ind w:left="432"/>
        <w:rPr>
          <w:b/>
          <w:bCs/>
        </w:rPr>
      </w:pPr>
      <w:r>
        <w:rPr>
          <w:b/>
          <w:bCs/>
        </w:rPr>
        <w:t xml:space="preserve">Liquidity risk </w:t>
      </w:r>
    </w:p>
    <w:p w:rsidR="00605D18" w:rsidRDefault="00605D18" w:rsidP="00605D18">
      <w:pPr>
        <w:spacing w:before="144"/>
        <w:ind w:left="432"/>
        <w:jc w:val="both"/>
      </w:pPr>
      <w:r>
        <w:t xml:space="preserve">Liquidity risk is the risk that the Agency will not be able to meet its financial obligations as they come due.  </w:t>
      </w:r>
    </w:p>
    <w:p w:rsidR="00605D18" w:rsidRDefault="00605D18" w:rsidP="00605D18">
      <w:pPr>
        <w:spacing w:before="144"/>
        <w:ind w:left="432"/>
        <w:jc w:val="both"/>
      </w:pPr>
      <w:r>
        <w:t>The Agency manages liquidity risk by maintaining adequate cash balances and by review from the Province of Manitoba to ensure adequate funding will be received to meet the obligations.</w:t>
      </w:r>
    </w:p>
    <w:p w:rsidR="00605D18" w:rsidRDefault="00605D18" w:rsidP="00605D18">
      <w:pPr>
        <w:spacing w:before="144"/>
        <w:ind w:left="432"/>
        <w:jc w:val="both"/>
        <w:rPr>
          <w:b/>
          <w:bCs/>
        </w:rPr>
      </w:pPr>
      <w:r>
        <w:rPr>
          <w:b/>
          <w:bCs/>
        </w:rPr>
        <w:t xml:space="preserve">Market risk </w:t>
      </w:r>
    </w:p>
    <w:p w:rsidR="00605D18" w:rsidRDefault="00605D18" w:rsidP="00605D18">
      <w:pPr>
        <w:spacing w:before="144"/>
        <w:ind w:left="432"/>
        <w:jc w:val="both"/>
      </w:pPr>
      <w:r>
        <w:t>Market risk is the risk that changes in market prices, such as interest rates and foreign exchange rates, will affect the Agency’s income or the fair values of its financial instruments.  The significant market risk the Agency is exposed to is interest rate risk.</w:t>
      </w:r>
    </w:p>
    <w:p w:rsidR="00605D18" w:rsidRDefault="00605D18" w:rsidP="00605D18">
      <w:pPr>
        <w:spacing w:before="144"/>
        <w:ind w:left="432"/>
        <w:jc w:val="both"/>
        <w:rPr>
          <w:b/>
          <w:bCs/>
        </w:rPr>
      </w:pPr>
      <w:r>
        <w:rPr>
          <w:b/>
          <w:bCs/>
        </w:rPr>
        <w:t xml:space="preserve">Interest rate risk </w:t>
      </w:r>
    </w:p>
    <w:p w:rsidR="00605D18" w:rsidRDefault="00605D18" w:rsidP="00605D18">
      <w:pPr>
        <w:spacing w:before="144"/>
        <w:ind w:left="432"/>
        <w:jc w:val="both"/>
      </w:pPr>
      <w:r>
        <w:t xml:space="preserve">Interest rate risk is the risk that the fair value or future cash flows of a financial instrument will fluctuate because of changes in market interest rates.  The interest rate exposure relates to short term deposits.  </w:t>
      </w:r>
    </w:p>
    <w:p w:rsidR="00605D18" w:rsidRDefault="00605D18" w:rsidP="00605D18">
      <w:pPr>
        <w:spacing w:before="144"/>
        <w:ind w:left="432"/>
        <w:jc w:val="both"/>
      </w:pPr>
      <w:r>
        <w:t>The interest rate risk on short term deposits is considered to be low because of their short</w:t>
      </w:r>
      <w:r>
        <w:noBreakHyphen/>
        <w:t xml:space="preserve">term nature.  </w:t>
      </w:r>
    </w:p>
    <w:p w:rsidR="00605D18" w:rsidRDefault="00605D18" w:rsidP="00605D18">
      <w:pPr>
        <w:sectPr w:rsidR="00605D18">
          <w:headerReference w:type="default" r:id="rId38"/>
          <w:footerReference w:type="default" r:id="rId39"/>
          <w:pgSz w:w="12240" w:h="15840"/>
          <w:pgMar w:top="432" w:right="1411" w:bottom="432" w:left="1411" w:header="720" w:footer="720" w:gutter="0"/>
          <w:cols w:space="720"/>
          <w:noEndnote/>
        </w:sectPr>
      </w:pPr>
    </w:p>
    <w:p w:rsidR="00605D18" w:rsidRDefault="00605D18" w:rsidP="00605D18">
      <w:pPr>
        <w:pStyle w:val="Heading3-11Centre"/>
        <w:spacing w:before="0"/>
        <w:jc w:val="left"/>
        <w:rPr>
          <w:b w:val="0"/>
          <w:bCs w:val="0"/>
          <w:sz w:val="20"/>
          <w:szCs w:val="20"/>
        </w:rPr>
      </w:pPr>
      <w:r>
        <w:rPr>
          <w:b w:val="0"/>
          <w:bCs w:val="0"/>
          <w:sz w:val="20"/>
          <w:szCs w:val="20"/>
        </w:rPr>
        <w:lastRenderedPageBreak/>
        <w:t>Schedule of Warehouse Sales and Service Revenue</w:t>
      </w:r>
    </w:p>
    <w:p w:rsidR="00605D18" w:rsidRDefault="00605D18" w:rsidP="00605D18">
      <w:pPr>
        <w:pStyle w:val="Heading3-11Centre"/>
        <w:spacing w:before="0"/>
        <w:jc w:val="left"/>
        <w:rPr>
          <w:b w:val="0"/>
          <w:bCs w:val="0"/>
          <w:sz w:val="20"/>
          <w:szCs w:val="20"/>
        </w:rPr>
      </w:pPr>
      <w:r>
        <w:rPr>
          <w:b w:val="0"/>
          <w:bCs w:val="0"/>
          <w:sz w:val="20"/>
          <w:szCs w:val="20"/>
        </w:rPr>
        <w:t>(in thousands)</w:t>
      </w:r>
    </w:p>
    <w:p w:rsidR="00605D18" w:rsidRDefault="00605D18" w:rsidP="00605D18">
      <w:pPr>
        <w:pStyle w:val="Heading3-11Centre"/>
        <w:pBdr>
          <w:bottom w:val="single" w:sz="16" w:space="5" w:color="auto"/>
          <w:between w:val="single" w:sz="16" w:space="5" w:color="auto"/>
        </w:pBdr>
        <w:tabs>
          <w:tab w:val="right" w:pos="9360"/>
        </w:tabs>
        <w:spacing w:before="0"/>
        <w:jc w:val="left"/>
        <w:rPr>
          <w:b w:val="0"/>
          <w:bCs w:val="0"/>
          <w:sz w:val="20"/>
          <w:szCs w:val="20"/>
        </w:rPr>
      </w:pPr>
      <w:r>
        <w:rPr>
          <w:b w:val="0"/>
          <w:bCs w:val="0"/>
          <w:sz w:val="20"/>
          <w:szCs w:val="20"/>
        </w:rPr>
        <w:t>Year ended March 31, 2011</w:t>
      </w:r>
      <w:r>
        <w:rPr>
          <w:b w:val="0"/>
          <w:bCs w:val="0"/>
          <w:sz w:val="20"/>
          <w:szCs w:val="20"/>
        </w:rPr>
        <w:tab/>
        <w:t>Schedule 1</w:t>
      </w:r>
    </w:p>
    <w:p w:rsidR="00605D18" w:rsidRDefault="00605D18" w:rsidP="00605D18">
      <w:pPr>
        <w:pStyle w:val="3Col8-SubBotBor-10"/>
        <w:ind w:right="-32"/>
        <w:rPr>
          <w:b w:val="0"/>
          <w:bCs w:val="0"/>
        </w:rPr>
      </w:pPr>
      <w:r>
        <w:rPr>
          <w:b w:val="0"/>
          <w:bCs w:val="0"/>
        </w:rPr>
        <w:tab/>
      </w:r>
      <w:r>
        <w:rPr>
          <w:b w:val="0"/>
          <w:bCs w:val="0"/>
        </w:rPr>
        <w:tab/>
        <w:t>2011</w:t>
      </w:r>
      <w:r>
        <w:rPr>
          <w:b w:val="0"/>
          <w:bCs w:val="0"/>
        </w:rPr>
        <w:tab/>
        <w:t>2010</w:t>
      </w:r>
    </w:p>
    <w:p w:rsidR="00605D18" w:rsidRDefault="00605D18" w:rsidP="00605D18">
      <w:pPr>
        <w:pStyle w:val="BodyTxt6-SpBefBl-10"/>
        <w:rPr>
          <w:b w:val="0"/>
          <w:bCs w:val="0"/>
        </w:rPr>
      </w:pPr>
      <w:r>
        <w:rPr>
          <w:b w:val="0"/>
          <w:bCs w:val="0"/>
        </w:rPr>
        <w:t xml:space="preserve"> Warehouse sales:</w:t>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Medical supplies</w:t>
      </w:r>
      <w:r>
        <w:tab/>
      </w:r>
      <w:r>
        <w:tab/>
        <w:t>$</w:t>
      </w:r>
      <w:r>
        <w:tab/>
        <w:t>4,858</w:t>
      </w:r>
      <w:r>
        <w:tab/>
      </w:r>
      <w:r>
        <w:tab/>
      </w:r>
      <w:r>
        <w:tab/>
        <w:t>$</w:t>
      </w:r>
      <w:r>
        <w:tab/>
        <w:t>5,024</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Stationery</w:t>
      </w:r>
      <w:r>
        <w:tab/>
      </w:r>
      <w:r>
        <w:tab/>
      </w:r>
      <w:r>
        <w:tab/>
        <w:t>4,060</w:t>
      </w:r>
      <w:r>
        <w:tab/>
      </w:r>
      <w:r>
        <w:tab/>
      </w:r>
      <w:r>
        <w:tab/>
      </w:r>
      <w:r>
        <w:tab/>
        <w:t>4,261</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Furniture</w:t>
      </w:r>
      <w:r>
        <w:tab/>
      </w:r>
      <w:r>
        <w:tab/>
      </w:r>
      <w:r>
        <w:tab/>
        <w:t>1,259</w:t>
      </w:r>
      <w:r>
        <w:tab/>
      </w:r>
      <w:r>
        <w:tab/>
      </w:r>
      <w:r>
        <w:tab/>
      </w:r>
      <w:r>
        <w:tab/>
        <w:t>2,219</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Janitorial</w:t>
      </w:r>
      <w:r>
        <w:tab/>
      </w:r>
      <w:r>
        <w:tab/>
      </w:r>
      <w:r>
        <w:tab/>
        <w:t>2,030</w:t>
      </w:r>
      <w:r>
        <w:tab/>
      </w:r>
      <w:r>
        <w:tab/>
      </w:r>
      <w:r>
        <w:tab/>
      </w:r>
      <w:r>
        <w:tab/>
        <w:t>1,969</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Health equipment</w:t>
      </w:r>
      <w:r>
        <w:tab/>
      </w:r>
      <w:r>
        <w:tab/>
      </w:r>
      <w:r>
        <w:tab/>
        <w:t>489</w:t>
      </w:r>
      <w:r>
        <w:tab/>
      </w:r>
      <w:r>
        <w:tab/>
      </w:r>
      <w:r>
        <w:tab/>
      </w:r>
      <w:r>
        <w:tab/>
        <w:t>485</w:t>
      </w:r>
      <w:r>
        <w:tab/>
      </w:r>
      <w:r>
        <w:tab/>
      </w:r>
    </w:p>
    <w:p w:rsidR="00605D18" w:rsidRDefault="00605D18" w:rsidP="00605D18">
      <w:pPr>
        <w:pStyle w:val="5Col3-2Indent-10"/>
        <w:pBdr>
          <w:bottom w:val="single" w:sz="4" w:space="0" w:color="auto"/>
          <w:between w:val="single" w:sz="4" w:space="0" w:color="auto"/>
        </w:pBdr>
        <w:tabs>
          <w:tab w:val="clear" w:pos="6912"/>
          <w:tab w:val="clear" w:pos="8640"/>
          <w:tab w:val="left" w:pos="6336"/>
          <w:tab w:val="right" w:pos="7462"/>
          <w:tab w:val="left" w:pos="7488"/>
          <w:tab w:val="left" w:pos="8064"/>
          <w:tab w:val="right" w:pos="9190"/>
          <w:tab w:val="left" w:pos="9216"/>
        </w:tabs>
        <w:ind w:right="-32"/>
      </w:pPr>
      <w:r>
        <w:t>Special projects</w:t>
      </w:r>
      <w:r>
        <w:tab/>
      </w:r>
      <w:r>
        <w:tab/>
      </w:r>
      <w:r>
        <w:tab/>
        <w:t>121</w:t>
      </w:r>
      <w:r>
        <w:tab/>
      </w:r>
      <w:r>
        <w:tab/>
      </w:r>
      <w:r>
        <w:tab/>
      </w:r>
      <w:r>
        <w:tab/>
        <w:t>430</w:t>
      </w:r>
      <w:r>
        <w:tab/>
      </w:r>
      <w:r>
        <w:tab/>
      </w:r>
    </w:p>
    <w:p w:rsidR="00605D18" w:rsidRDefault="00605D18" w:rsidP="00605D18">
      <w:pPr>
        <w:pStyle w:val="5Col3-2Indent-10"/>
        <w:pBdr>
          <w:bottom w:val="single" w:sz="8" w:space="0" w:color="auto"/>
          <w:between w:val="single" w:sz="8" w:space="0" w:color="auto"/>
        </w:pBdr>
        <w:tabs>
          <w:tab w:val="clear" w:pos="6912"/>
          <w:tab w:val="clear" w:pos="8640"/>
          <w:tab w:val="clear" w:pos="10800"/>
          <w:tab w:val="left" w:pos="6336"/>
          <w:tab w:val="right" w:pos="7462"/>
          <w:tab w:val="left" w:pos="7488"/>
          <w:tab w:val="left" w:pos="8064"/>
          <w:tab w:val="right" w:pos="9190"/>
          <w:tab w:val="left" w:pos="9216"/>
        </w:tabs>
        <w:ind w:right="-32"/>
      </w:pPr>
      <w:r>
        <w:tab/>
      </w:r>
      <w:r>
        <w:tab/>
      </w:r>
      <w:r>
        <w:tab/>
        <w:t>$</w:t>
      </w:r>
      <w:r>
        <w:tab/>
        <w:t>12,817</w:t>
      </w:r>
      <w:r>
        <w:tab/>
      </w:r>
      <w:r>
        <w:tab/>
      </w:r>
      <w:r>
        <w:tab/>
        <w:t>$</w:t>
      </w:r>
      <w:r>
        <w:tab/>
        <w:t>14,388</w:t>
      </w:r>
      <w:r>
        <w:tab/>
      </w:r>
    </w:p>
    <w:p w:rsidR="00605D18" w:rsidRDefault="00605D18" w:rsidP="00605D18">
      <w:pPr>
        <w:pStyle w:val="5Col3-2Indent-10"/>
        <w:tabs>
          <w:tab w:val="clear" w:pos="5184"/>
          <w:tab w:val="clear" w:pos="6912"/>
          <w:tab w:val="clear" w:pos="7776"/>
          <w:tab w:val="clear" w:pos="8640"/>
          <w:tab w:val="clear" w:pos="10800"/>
        </w:tabs>
        <w:spacing w:before="144"/>
        <w:ind w:left="0" w:firstLine="0"/>
      </w:pPr>
      <w:r>
        <w:t>Service revenue:</w:t>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Disposal</w:t>
      </w:r>
      <w:r>
        <w:tab/>
      </w:r>
      <w:r>
        <w:tab/>
        <w:t>$</w:t>
      </w:r>
      <w:r>
        <w:tab/>
        <w:t>17</w:t>
      </w:r>
      <w:r>
        <w:tab/>
      </w:r>
      <w:r>
        <w:tab/>
      </w:r>
      <w:r>
        <w:tab/>
        <w:t>$</w:t>
      </w:r>
      <w:r>
        <w:tab/>
        <w:t>3</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Manitoba Textbook Bureau</w:t>
      </w:r>
      <w:r>
        <w:tab/>
      </w:r>
      <w:r>
        <w:tab/>
      </w:r>
      <w:r>
        <w:tab/>
        <w:t>290</w:t>
      </w:r>
      <w:r>
        <w:tab/>
      </w:r>
      <w:r>
        <w:tab/>
      </w:r>
      <w:r>
        <w:tab/>
      </w:r>
      <w:r>
        <w:tab/>
        <w:t>290</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Freight</w:t>
      </w:r>
      <w:r>
        <w:tab/>
      </w:r>
      <w:r>
        <w:tab/>
      </w:r>
      <w:r>
        <w:tab/>
        <w:t>726</w:t>
      </w:r>
      <w:r>
        <w:tab/>
      </w:r>
      <w:r>
        <w:tab/>
      </w:r>
      <w:r>
        <w:tab/>
      </w:r>
      <w:r>
        <w:tab/>
        <w:t>732</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Moving</w:t>
      </w:r>
      <w:r>
        <w:tab/>
      </w:r>
      <w:r>
        <w:tab/>
      </w:r>
      <w:r>
        <w:tab/>
        <w:t>466</w:t>
      </w:r>
      <w:r>
        <w:tab/>
      </w:r>
      <w:r>
        <w:tab/>
      </w:r>
      <w:r>
        <w:tab/>
      </w:r>
      <w:r>
        <w:tab/>
        <w:t>724</w:t>
      </w:r>
      <w:r>
        <w:tab/>
      </w:r>
      <w:r>
        <w:tab/>
      </w:r>
    </w:p>
    <w:p w:rsidR="00605D18" w:rsidRDefault="00605D18" w:rsidP="00605D18">
      <w:pPr>
        <w:pStyle w:val="5Col3-2Indent-10"/>
        <w:tabs>
          <w:tab w:val="clear" w:pos="6912"/>
          <w:tab w:val="clear" w:pos="8640"/>
          <w:tab w:val="clear" w:pos="10800"/>
          <w:tab w:val="left" w:pos="6336"/>
          <w:tab w:val="right" w:pos="7462"/>
          <w:tab w:val="left" w:pos="7488"/>
          <w:tab w:val="left" w:pos="8064"/>
          <w:tab w:val="right" w:pos="9190"/>
          <w:tab w:val="left" w:pos="9216"/>
        </w:tabs>
      </w:pPr>
      <w:r>
        <w:t>Storage</w:t>
      </w:r>
      <w:r>
        <w:tab/>
      </w:r>
      <w:r>
        <w:tab/>
      </w:r>
      <w:r>
        <w:tab/>
        <w:t>60</w:t>
      </w:r>
      <w:r>
        <w:tab/>
      </w:r>
      <w:r>
        <w:tab/>
      </w:r>
      <w:r>
        <w:tab/>
      </w:r>
      <w:r>
        <w:tab/>
        <w:t>65</w:t>
      </w:r>
      <w:r>
        <w:tab/>
      </w:r>
    </w:p>
    <w:p w:rsidR="00605D18" w:rsidRDefault="00605D18" w:rsidP="00605D18">
      <w:pPr>
        <w:pStyle w:val="5Col3-2Indent-10"/>
        <w:tabs>
          <w:tab w:val="clear" w:pos="6912"/>
          <w:tab w:val="clear" w:pos="8640"/>
          <w:tab w:val="clear" w:pos="10800"/>
          <w:tab w:val="left" w:pos="6336"/>
          <w:tab w:val="right" w:pos="7462"/>
          <w:tab w:val="left" w:pos="7488"/>
          <w:tab w:val="left" w:pos="8064"/>
          <w:tab w:val="right" w:pos="9190"/>
          <w:tab w:val="left" w:pos="9216"/>
        </w:tabs>
      </w:pPr>
      <w:r>
        <w:t xml:space="preserve">Office equipment </w:t>
      </w:r>
      <w:r>
        <w:noBreakHyphen/>
        <w:t xml:space="preserve"> maintenance program</w:t>
      </w:r>
      <w:r>
        <w:tab/>
      </w:r>
      <w:r>
        <w:tab/>
      </w:r>
      <w:r>
        <w:tab/>
        <w:t>(2)</w:t>
      </w:r>
      <w:r>
        <w:tab/>
      </w:r>
      <w:r>
        <w:tab/>
      </w:r>
      <w:r>
        <w:tab/>
      </w:r>
      <w:r>
        <w:tab/>
        <w:t>17</w:t>
      </w:r>
      <w:r>
        <w:tab/>
      </w:r>
    </w:p>
    <w:p w:rsidR="00605D18" w:rsidRDefault="00605D18" w:rsidP="00605D18">
      <w:pPr>
        <w:pStyle w:val="5Col3-2Indent-10"/>
        <w:tabs>
          <w:tab w:val="clear" w:pos="6912"/>
          <w:tab w:val="clear" w:pos="8640"/>
          <w:tab w:val="clear" w:pos="10800"/>
          <w:tab w:val="left" w:pos="6336"/>
          <w:tab w:val="right" w:pos="7462"/>
          <w:tab w:val="left" w:pos="7488"/>
          <w:tab w:val="left" w:pos="8064"/>
          <w:tab w:val="right" w:pos="9190"/>
          <w:tab w:val="left" w:pos="9216"/>
        </w:tabs>
      </w:pPr>
      <w:r>
        <w:t xml:space="preserve">Office equipment </w:t>
      </w:r>
      <w:r>
        <w:noBreakHyphen/>
        <w:t xml:space="preserve"> copy centres</w:t>
      </w:r>
      <w:r>
        <w:tab/>
      </w:r>
      <w:r>
        <w:tab/>
      </w:r>
      <w:r>
        <w:tab/>
        <w:t>193</w:t>
      </w:r>
      <w:r>
        <w:tab/>
      </w:r>
      <w:r>
        <w:tab/>
      </w:r>
      <w:r>
        <w:tab/>
      </w:r>
      <w:r>
        <w:tab/>
        <w:t>300</w:t>
      </w:r>
      <w:r>
        <w:tab/>
      </w:r>
    </w:p>
    <w:p w:rsidR="00605D18" w:rsidRDefault="00605D18" w:rsidP="00605D18">
      <w:pPr>
        <w:pStyle w:val="5Col3-2Indent-10"/>
        <w:tabs>
          <w:tab w:val="clear" w:pos="6912"/>
          <w:tab w:val="clear" w:pos="8640"/>
          <w:tab w:val="clear" w:pos="10800"/>
          <w:tab w:val="left" w:pos="6336"/>
          <w:tab w:val="right" w:pos="7462"/>
          <w:tab w:val="left" w:pos="7488"/>
          <w:tab w:val="left" w:pos="8064"/>
          <w:tab w:val="right" w:pos="9190"/>
          <w:tab w:val="left" w:pos="9216"/>
        </w:tabs>
      </w:pPr>
      <w:r>
        <w:t>Mail services</w:t>
      </w:r>
      <w:r>
        <w:tab/>
      </w:r>
      <w:r>
        <w:tab/>
      </w:r>
      <w:r>
        <w:tab/>
        <w:t>5,940</w:t>
      </w:r>
      <w:r>
        <w:tab/>
      </w:r>
      <w:r>
        <w:tab/>
      </w:r>
      <w:r>
        <w:tab/>
      </w:r>
      <w:r>
        <w:tab/>
        <w:t>6,462</w:t>
      </w:r>
      <w:r>
        <w:tab/>
      </w:r>
    </w:p>
    <w:p w:rsidR="00605D18" w:rsidRDefault="00605D18" w:rsidP="00605D18">
      <w:pPr>
        <w:pStyle w:val="5Col3-2Indent-10"/>
        <w:tabs>
          <w:tab w:val="clear" w:pos="6912"/>
          <w:tab w:val="clear" w:pos="8640"/>
          <w:tab w:val="clear" w:pos="10800"/>
          <w:tab w:val="left" w:pos="6336"/>
          <w:tab w:val="right" w:pos="7462"/>
          <w:tab w:val="left" w:pos="7488"/>
          <w:tab w:val="left" w:pos="8064"/>
          <w:tab w:val="right" w:pos="9190"/>
          <w:tab w:val="left" w:pos="9216"/>
        </w:tabs>
      </w:pPr>
      <w:r>
        <w:t>Home care equipment rentals</w:t>
      </w:r>
      <w:r>
        <w:tab/>
      </w:r>
      <w:r>
        <w:tab/>
      </w:r>
      <w:r>
        <w:tab/>
        <w:t>2,841</w:t>
      </w:r>
      <w:r>
        <w:tab/>
      </w:r>
      <w:r>
        <w:tab/>
      </w:r>
      <w:r>
        <w:tab/>
      </w:r>
      <w:r>
        <w:tab/>
        <w:t>2,792</w:t>
      </w:r>
      <w:r>
        <w:tab/>
      </w:r>
    </w:p>
    <w:p w:rsidR="00605D18" w:rsidRDefault="00605D18" w:rsidP="00605D18">
      <w:pPr>
        <w:pStyle w:val="5Col3-2Indent-10"/>
        <w:tabs>
          <w:tab w:val="clear" w:pos="6912"/>
          <w:tab w:val="clear" w:pos="8640"/>
          <w:tab w:val="clear" w:pos="10800"/>
          <w:tab w:val="left" w:pos="6336"/>
          <w:tab w:val="right" w:pos="7462"/>
          <w:tab w:val="left" w:pos="7488"/>
          <w:tab w:val="left" w:pos="8064"/>
          <w:tab w:val="right" w:pos="9190"/>
          <w:tab w:val="left" w:pos="9216"/>
        </w:tabs>
      </w:pPr>
      <w:r>
        <w:t>Other income</w:t>
      </w:r>
      <w:r>
        <w:tab/>
      </w:r>
      <w:r>
        <w:tab/>
      </w:r>
      <w:r>
        <w:tab/>
        <w:t>584</w:t>
      </w:r>
      <w:r>
        <w:tab/>
      </w:r>
      <w:r>
        <w:tab/>
      </w:r>
      <w:r>
        <w:tab/>
      </w:r>
      <w:r>
        <w:tab/>
        <w:t>250</w:t>
      </w:r>
      <w:r>
        <w:tab/>
      </w:r>
    </w:p>
    <w:p w:rsidR="00605D18" w:rsidRDefault="00605D18" w:rsidP="00605D18">
      <w:pPr>
        <w:pStyle w:val="5Col7-SubTopBor-10"/>
        <w:pBdr>
          <w:bottom w:val="single" w:sz="8" w:space="0" w:color="auto"/>
          <w:between w:val="single" w:sz="8" w:space="1" w:color="auto"/>
        </w:pBdr>
        <w:tabs>
          <w:tab w:val="clear" w:pos="6912"/>
          <w:tab w:val="clear" w:pos="8640"/>
          <w:tab w:val="left" w:pos="6336"/>
          <w:tab w:val="right" w:pos="7462"/>
          <w:tab w:val="left" w:pos="7488"/>
          <w:tab w:val="left" w:pos="8064"/>
          <w:tab w:val="right" w:pos="9190"/>
          <w:tab w:val="left" w:pos="9216"/>
          <w:tab w:val="left" w:pos="9480"/>
        </w:tabs>
        <w:ind w:right="58"/>
      </w:pPr>
      <w:r>
        <w:tab/>
      </w:r>
      <w:r>
        <w:tab/>
      </w:r>
      <w:r>
        <w:tab/>
        <w:t>$</w:t>
      </w:r>
      <w:r>
        <w:tab/>
        <w:t>11,115</w:t>
      </w:r>
      <w:r>
        <w:tab/>
      </w:r>
      <w:r>
        <w:tab/>
      </w:r>
      <w:r>
        <w:tab/>
        <w:t>$</w:t>
      </w:r>
      <w:r>
        <w:tab/>
        <w:t>11,635</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p>
    <w:p w:rsidR="00605D18" w:rsidRDefault="00605D18" w:rsidP="00605D18">
      <w:pPr>
        <w:pStyle w:val="Heading1-11Left"/>
        <w:tabs>
          <w:tab w:val="clear" w:pos="288"/>
          <w:tab w:val="clear" w:pos="6912"/>
          <w:tab w:val="clear" w:pos="8640"/>
        </w:tabs>
        <w:rPr>
          <w:b w:val="0"/>
          <w:bCs w:val="0"/>
          <w:sz w:val="20"/>
          <w:szCs w:val="20"/>
        </w:rPr>
      </w:pPr>
      <w:r>
        <w:rPr>
          <w:b w:val="0"/>
          <w:bCs w:val="0"/>
          <w:sz w:val="20"/>
          <w:szCs w:val="20"/>
        </w:rPr>
        <w:t>Schedule of Administrative Expenses</w:t>
      </w:r>
    </w:p>
    <w:p w:rsidR="00605D18" w:rsidRDefault="00605D18" w:rsidP="00605D18">
      <w:pPr>
        <w:pStyle w:val="Heading1-11Left"/>
        <w:tabs>
          <w:tab w:val="clear" w:pos="288"/>
          <w:tab w:val="clear" w:pos="6912"/>
          <w:tab w:val="clear" w:pos="8640"/>
        </w:tabs>
        <w:rPr>
          <w:b w:val="0"/>
          <w:bCs w:val="0"/>
          <w:sz w:val="20"/>
          <w:szCs w:val="20"/>
        </w:rPr>
      </w:pPr>
      <w:r>
        <w:rPr>
          <w:b w:val="0"/>
          <w:bCs w:val="0"/>
          <w:sz w:val="20"/>
          <w:szCs w:val="20"/>
        </w:rPr>
        <w:t>(in thousands)</w:t>
      </w:r>
    </w:p>
    <w:p w:rsidR="00605D18" w:rsidRDefault="00605D18" w:rsidP="00605D18">
      <w:pPr>
        <w:pStyle w:val="2Col8-SubBotBor"/>
        <w:pBdr>
          <w:bottom w:val="single" w:sz="16" w:space="5" w:color="auto"/>
          <w:between w:val="single" w:sz="16" w:space="5" w:color="auto"/>
        </w:pBdr>
        <w:tabs>
          <w:tab w:val="clear" w:pos="8640"/>
          <w:tab w:val="right" w:pos="9360"/>
        </w:tabs>
        <w:spacing w:before="0"/>
        <w:ind w:right="-32"/>
        <w:rPr>
          <w:sz w:val="20"/>
          <w:szCs w:val="20"/>
        </w:rPr>
      </w:pPr>
      <w:r>
        <w:rPr>
          <w:sz w:val="20"/>
          <w:szCs w:val="20"/>
        </w:rPr>
        <w:t>Year ended March 31, 2011</w:t>
      </w:r>
      <w:r>
        <w:rPr>
          <w:sz w:val="20"/>
          <w:szCs w:val="20"/>
        </w:rPr>
        <w:tab/>
      </w:r>
      <w:r>
        <w:rPr>
          <w:sz w:val="20"/>
          <w:szCs w:val="20"/>
        </w:rPr>
        <w:tab/>
        <w:t>Schedule 2</w:t>
      </w:r>
    </w:p>
    <w:p w:rsidR="00605D18" w:rsidRDefault="00605D18" w:rsidP="00605D18">
      <w:pPr>
        <w:pStyle w:val="2Col8-SubBotBor"/>
        <w:ind w:right="-32"/>
        <w:rPr>
          <w:sz w:val="20"/>
          <w:szCs w:val="20"/>
        </w:rPr>
      </w:pPr>
      <w:r>
        <w:rPr>
          <w:sz w:val="20"/>
          <w:szCs w:val="20"/>
        </w:rPr>
        <w:tab/>
      </w:r>
      <w:r>
        <w:rPr>
          <w:sz w:val="20"/>
          <w:szCs w:val="20"/>
        </w:rPr>
        <w:tab/>
        <w:t>2011</w:t>
      </w:r>
      <w:r>
        <w:rPr>
          <w:sz w:val="20"/>
          <w:szCs w:val="20"/>
        </w:rPr>
        <w:tab/>
        <w:t>2010</w:t>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spacing w:before="144"/>
      </w:pPr>
      <w:r>
        <w:t>Amortization</w:t>
      </w:r>
      <w:r>
        <w:tab/>
      </w:r>
      <w:r>
        <w:tab/>
        <w:t>$</w:t>
      </w:r>
      <w:r>
        <w:tab/>
        <w:t>1,043</w:t>
      </w:r>
      <w:r>
        <w:tab/>
      </w:r>
      <w:r>
        <w:tab/>
      </w:r>
      <w:r>
        <w:tab/>
        <w:t>$</w:t>
      </w:r>
      <w:r>
        <w:tab/>
        <w:t>983</w:t>
      </w:r>
      <w:r>
        <w:tab/>
      </w:r>
      <w:r>
        <w:tab/>
      </w:r>
    </w:p>
    <w:p w:rsidR="00605D18" w:rsidRDefault="00605D18" w:rsidP="00605D18">
      <w:pPr>
        <w:pStyle w:val="5Col3-2Indent-10"/>
        <w:tabs>
          <w:tab w:val="clear" w:pos="6912"/>
          <w:tab w:val="clear" w:pos="8640"/>
          <w:tab w:val="left" w:pos="6336"/>
          <w:tab w:val="right" w:pos="7421"/>
          <w:tab w:val="left" w:pos="7488"/>
          <w:tab w:val="left" w:pos="8064"/>
          <w:tab w:val="right" w:pos="9190"/>
          <w:tab w:val="left" w:pos="9216"/>
        </w:tabs>
      </w:pPr>
      <w:r>
        <w:t>Bad debts</w:t>
      </w:r>
      <w:r>
        <w:tab/>
      </w:r>
      <w:r>
        <w:tab/>
      </w:r>
      <w:r>
        <w:tab/>
        <w:t>-</w:t>
      </w:r>
      <w:r>
        <w:tab/>
      </w:r>
      <w:r>
        <w:tab/>
      </w:r>
      <w:r>
        <w:tab/>
      </w:r>
      <w:r>
        <w:tab/>
        <w:t>13</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Computer</w:t>
      </w:r>
      <w:r>
        <w:tab/>
      </w:r>
      <w:r>
        <w:tab/>
      </w:r>
      <w:r>
        <w:tab/>
        <w:t>226</w:t>
      </w:r>
      <w:r>
        <w:tab/>
      </w:r>
      <w:r>
        <w:tab/>
      </w:r>
      <w:r>
        <w:tab/>
      </w:r>
      <w:r>
        <w:tab/>
        <w:t>220</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Copy centre</w:t>
      </w:r>
      <w:r>
        <w:tab/>
      </w:r>
      <w:r>
        <w:tab/>
      </w:r>
      <w:r>
        <w:tab/>
        <w:t>142</w:t>
      </w:r>
      <w:r>
        <w:tab/>
      </w:r>
      <w:r>
        <w:tab/>
      </w:r>
      <w:r>
        <w:tab/>
      </w:r>
      <w:r>
        <w:tab/>
        <w:t>211</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Equipment rentals</w:t>
      </w:r>
      <w:r>
        <w:tab/>
      </w:r>
      <w:r>
        <w:tab/>
      </w:r>
      <w:r>
        <w:tab/>
        <w:t>137</w:t>
      </w:r>
      <w:r>
        <w:tab/>
      </w:r>
      <w:r>
        <w:tab/>
      </w:r>
      <w:r>
        <w:tab/>
      </w:r>
      <w:r>
        <w:tab/>
        <w:t>186</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Freight</w:t>
      </w:r>
      <w:r>
        <w:tab/>
      </w:r>
      <w:r>
        <w:tab/>
      </w:r>
      <w:r>
        <w:tab/>
        <w:t>1,296</w:t>
      </w:r>
      <w:r>
        <w:tab/>
      </w:r>
      <w:r>
        <w:tab/>
      </w:r>
      <w:r>
        <w:tab/>
      </w:r>
      <w:r>
        <w:tab/>
        <w:t>1,389</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Mail services</w:t>
      </w:r>
      <w:r>
        <w:tab/>
      </w:r>
      <w:r>
        <w:tab/>
      </w:r>
      <w:r>
        <w:tab/>
        <w:t>4,392</w:t>
      </w:r>
      <w:r>
        <w:tab/>
      </w:r>
      <w:r>
        <w:tab/>
      </w:r>
      <w:r>
        <w:tab/>
      </w:r>
      <w:r>
        <w:tab/>
        <w:t>4,918</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Miscellaneous</w:t>
      </w:r>
      <w:r>
        <w:tab/>
      </w:r>
      <w:r>
        <w:tab/>
      </w:r>
      <w:r>
        <w:tab/>
        <w:t>11</w:t>
      </w:r>
      <w:r>
        <w:tab/>
      </w:r>
      <w:r>
        <w:tab/>
      </w:r>
      <w:r>
        <w:tab/>
      </w:r>
      <w:r>
        <w:tab/>
        <w:t>28</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Moving</w:t>
      </w:r>
      <w:r>
        <w:tab/>
      </w:r>
      <w:r>
        <w:tab/>
      </w:r>
      <w:r>
        <w:tab/>
        <w:t>430</w:t>
      </w:r>
      <w:r>
        <w:tab/>
      </w:r>
      <w:r>
        <w:tab/>
      </w:r>
      <w:r>
        <w:tab/>
      </w:r>
      <w:r>
        <w:tab/>
        <w:t>488</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Office</w:t>
      </w:r>
      <w:r>
        <w:tab/>
      </w:r>
      <w:r>
        <w:tab/>
      </w:r>
      <w:r>
        <w:tab/>
        <w:t>142</w:t>
      </w:r>
      <w:r>
        <w:tab/>
      </w:r>
      <w:r>
        <w:tab/>
      </w:r>
      <w:r>
        <w:tab/>
      </w:r>
      <w:r>
        <w:tab/>
        <w:t>181</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Professional fees</w:t>
      </w:r>
      <w:r>
        <w:tab/>
      </w:r>
      <w:r>
        <w:tab/>
      </w:r>
      <w:r>
        <w:tab/>
        <w:t>15</w:t>
      </w:r>
      <w:r>
        <w:tab/>
      </w:r>
      <w:r>
        <w:tab/>
      </w:r>
      <w:r>
        <w:tab/>
      </w:r>
      <w:r>
        <w:tab/>
        <w:t>19</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Promotion and marketing</w:t>
      </w:r>
      <w:r>
        <w:tab/>
      </w:r>
      <w:r>
        <w:tab/>
      </w:r>
      <w:r>
        <w:tab/>
        <w:t>73</w:t>
      </w:r>
      <w:r>
        <w:tab/>
      </w:r>
      <w:r>
        <w:tab/>
      </w:r>
      <w:r>
        <w:tab/>
      </w:r>
      <w:r>
        <w:tab/>
        <w:t>111</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SOAFA fees</w:t>
      </w:r>
      <w:r>
        <w:tab/>
      </w:r>
      <w:r>
        <w:tab/>
      </w:r>
      <w:r>
        <w:tab/>
        <w:t>2</w:t>
      </w:r>
      <w:r>
        <w:tab/>
      </w:r>
      <w:r>
        <w:tab/>
      </w:r>
      <w:r>
        <w:tab/>
      </w:r>
      <w:r>
        <w:tab/>
        <w:t>2</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Telephone</w:t>
      </w:r>
      <w:r>
        <w:tab/>
      </w:r>
      <w:r>
        <w:tab/>
      </w:r>
      <w:r>
        <w:tab/>
        <w:t>52</w:t>
      </w:r>
      <w:r>
        <w:tab/>
      </w:r>
      <w:r>
        <w:tab/>
      </w:r>
      <w:r>
        <w:tab/>
      </w:r>
      <w:r>
        <w:tab/>
        <w:t>59</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Training</w:t>
      </w:r>
      <w:r>
        <w:tab/>
      </w:r>
      <w:r>
        <w:tab/>
      </w:r>
      <w:r>
        <w:tab/>
        <w:t>6</w:t>
      </w:r>
      <w:r>
        <w:tab/>
      </w:r>
      <w:r>
        <w:tab/>
      </w:r>
      <w:r>
        <w:tab/>
      </w:r>
      <w:r>
        <w:tab/>
        <w:t>31</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Vehicle</w:t>
      </w:r>
      <w:r>
        <w:tab/>
      </w:r>
      <w:r>
        <w:tab/>
      </w:r>
      <w:r>
        <w:tab/>
        <w:t>95</w:t>
      </w:r>
      <w:r>
        <w:tab/>
      </w:r>
      <w:r>
        <w:tab/>
      </w:r>
      <w:r>
        <w:tab/>
      </w:r>
      <w:r>
        <w:tab/>
        <w:t>87</w:t>
      </w:r>
      <w:r>
        <w:tab/>
      </w:r>
      <w:r>
        <w:tab/>
      </w:r>
    </w:p>
    <w:p w:rsidR="00605D18" w:rsidRDefault="00605D18" w:rsidP="00605D18">
      <w:pPr>
        <w:pStyle w:val="5Col3-2Indent-10"/>
        <w:tabs>
          <w:tab w:val="clear" w:pos="6912"/>
          <w:tab w:val="clear" w:pos="8640"/>
          <w:tab w:val="left" w:pos="6336"/>
          <w:tab w:val="right" w:pos="7462"/>
          <w:tab w:val="left" w:pos="7488"/>
          <w:tab w:val="left" w:pos="8064"/>
          <w:tab w:val="right" w:pos="9190"/>
          <w:tab w:val="left" w:pos="9216"/>
        </w:tabs>
      </w:pPr>
      <w:r>
        <w:t>Warehouse supplies</w:t>
      </w:r>
      <w:r>
        <w:tab/>
      </w:r>
      <w:r>
        <w:tab/>
      </w:r>
      <w:r>
        <w:tab/>
        <w:t>140</w:t>
      </w:r>
      <w:r>
        <w:tab/>
      </w:r>
      <w:r>
        <w:tab/>
      </w:r>
      <w:r>
        <w:tab/>
      </w:r>
      <w:r>
        <w:tab/>
        <w:t>161</w:t>
      </w:r>
      <w:r>
        <w:tab/>
      </w:r>
      <w:r>
        <w:tab/>
      </w: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p>
    <w:p w:rsidR="00605D18" w:rsidRDefault="00605D18" w:rsidP="00605D18">
      <w:pPr>
        <w:pStyle w:val="Heading1-11Left"/>
        <w:tabs>
          <w:tab w:val="clear" w:pos="288"/>
          <w:tab w:val="clear" w:pos="8640"/>
        </w:tabs>
        <w:rPr>
          <w:b w:val="0"/>
          <w:bCs w:val="0"/>
          <w:sz w:val="20"/>
          <w:szCs w:val="20"/>
        </w:rPr>
      </w:pPr>
      <w:r>
        <w:rPr>
          <w:b w:val="0"/>
          <w:bCs w:val="0"/>
          <w:sz w:val="20"/>
          <w:szCs w:val="20"/>
        </w:rPr>
        <w:t>Schedule of Public Sector Compensation Disclosure</w:t>
      </w:r>
    </w:p>
    <w:p w:rsidR="00605D18" w:rsidRDefault="00605D18" w:rsidP="00605D18">
      <w:pPr>
        <w:pStyle w:val="Heading1-11Left"/>
        <w:tabs>
          <w:tab w:val="clear" w:pos="288"/>
          <w:tab w:val="clear" w:pos="8640"/>
        </w:tabs>
        <w:rPr>
          <w:b w:val="0"/>
          <w:bCs w:val="0"/>
          <w:sz w:val="20"/>
          <w:szCs w:val="20"/>
        </w:rPr>
      </w:pPr>
      <w:r>
        <w:rPr>
          <w:b w:val="0"/>
          <w:bCs w:val="0"/>
          <w:sz w:val="20"/>
          <w:szCs w:val="20"/>
        </w:rPr>
        <w:t>(in thousands)</w:t>
      </w:r>
    </w:p>
    <w:p w:rsidR="00605D18" w:rsidRDefault="00605D18" w:rsidP="00605D18">
      <w:pPr>
        <w:pStyle w:val="2Col8-SubBotBor"/>
        <w:pBdr>
          <w:bottom w:val="single" w:sz="16" w:space="5" w:color="auto"/>
          <w:between w:val="single" w:sz="16" w:space="5" w:color="auto"/>
        </w:pBdr>
        <w:tabs>
          <w:tab w:val="clear" w:pos="8640"/>
        </w:tabs>
        <w:spacing w:before="0"/>
        <w:ind w:right="-32"/>
        <w:rPr>
          <w:sz w:val="20"/>
          <w:szCs w:val="20"/>
        </w:rPr>
      </w:pPr>
      <w:r>
        <w:rPr>
          <w:sz w:val="20"/>
          <w:szCs w:val="20"/>
        </w:rPr>
        <w:t>Year ended March 31, 2011</w:t>
      </w:r>
    </w:p>
    <w:p w:rsidR="00605D18" w:rsidRDefault="00605D18" w:rsidP="00605D18">
      <w:pPr>
        <w:pStyle w:val="Normal-10"/>
        <w:spacing w:before="288"/>
        <w:jc w:val="both"/>
      </w:pPr>
      <w:r>
        <w:t xml:space="preserve">Pursuant to the disclosure requirements to the </w:t>
      </w:r>
      <w:r>
        <w:rPr>
          <w:i/>
          <w:iCs/>
        </w:rPr>
        <w:t>Public Sector Compensation Disclosure Act</w:t>
      </w:r>
      <w:r>
        <w:t xml:space="preserve">, no remuneration or other benefits were paid to the Advisory Board members.  </w:t>
      </w:r>
    </w:p>
    <w:p w:rsidR="00605D18" w:rsidRDefault="00605D18" w:rsidP="00605D18">
      <w:pPr>
        <w:pStyle w:val="Normal-10"/>
        <w:spacing w:before="288"/>
        <w:jc w:val="both"/>
      </w:pPr>
      <w:r>
        <w:t xml:space="preserve">The </w:t>
      </w:r>
      <w:r>
        <w:rPr>
          <w:i/>
          <w:iCs/>
        </w:rPr>
        <w:t>Public Sector Compensation Disclosure Act</w:t>
      </w:r>
      <w:r>
        <w:t xml:space="preserve"> also requires all publicly funded bodies to disclose compensation to any employee or officer when such compensation exceeds $50 or more per annum.  This information is as follows:</w:t>
      </w:r>
    </w:p>
    <w:p w:rsidR="00605D18" w:rsidRDefault="00605D18" w:rsidP="00605D18">
      <w:pPr>
        <w:pStyle w:val="Normal-10"/>
        <w:tabs>
          <w:tab w:val="left" w:pos="2448"/>
          <w:tab w:val="left" w:pos="2880"/>
          <w:tab w:val="center" w:pos="4176"/>
          <w:tab w:val="left" w:pos="5472"/>
          <w:tab w:val="left" w:pos="6624"/>
          <w:tab w:val="center" w:pos="7776"/>
          <w:tab w:val="left" w:pos="8928"/>
        </w:tabs>
        <w:spacing w:before="288"/>
        <w:ind w:left="288"/>
      </w:pPr>
      <w:r>
        <w:t>Employee</w:t>
      </w:r>
      <w:r>
        <w:tab/>
      </w:r>
      <w:r>
        <w:tab/>
      </w:r>
      <w:r>
        <w:tab/>
        <w:t>Title</w:t>
      </w:r>
      <w:r>
        <w:tab/>
      </w:r>
      <w:r>
        <w:tab/>
      </w:r>
      <w:r>
        <w:tab/>
        <w:t>Compensation</w:t>
      </w:r>
      <w:r>
        <w:tab/>
      </w:r>
    </w:p>
    <w:p w:rsidR="00605D18" w:rsidRDefault="00605D18" w:rsidP="00605D18">
      <w:pPr>
        <w:pStyle w:val="3Col3-2Indent-10"/>
        <w:pBdr>
          <w:bottom w:val="single" w:sz="8" w:space="0" w:color="auto"/>
          <w:between w:val="single" w:sz="8" w:space="0" w:color="auto"/>
        </w:pBdr>
        <w:tabs>
          <w:tab w:val="clear" w:pos="5184"/>
          <w:tab w:val="left" w:pos="2880"/>
        </w:tabs>
        <w:ind w:right="-32"/>
      </w:pPr>
      <w:r>
        <w:tab/>
      </w:r>
      <w:r>
        <w:tab/>
      </w:r>
      <w:r>
        <w:tab/>
        <w:t>2011</w:t>
      </w:r>
      <w:r>
        <w:tab/>
        <w:t>2010</w:t>
      </w:r>
    </w:p>
    <w:p w:rsidR="00605D18" w:rsidRDefault="00605D18" w:rsidP="00605D18">
      <w:pPr>
        <w:pStyle w:val="3Col3-2Indent-10"/>
        <w:tabs>
          <w:tab w:val="clear" w:pos="5184"/>
          <w:tab w:val="clear" w:pos="8640"/>
          <w:tab w:val="left" w:pos="2448"/>
          <w:tab w:val="left" w:pos="2880"/>
          <w:tab w:val="left" w:pos="5760"/>
          <w:tab w:val="left" w:pos="6624"/>
          <w:tab w:val="right" w:pos="7750"/>
          <w:tab w:val="left" w:pos="7776"/>
          <w:tab w:val="left" w:pos="8064"/>
          <w:tab w:val="right" w:pos="9190"/>
          <w:tab w:val="left" w:pos="9216"/>
        </w:tabs>
        <w:spacing w:before="144"/>
        <w:ind w:right="3600"/>
      </w:pPr>
      <w:r>
        <w:t>Ailyn Almendral</w:t>
      </w:r>
      <w:r>
        <w:tab/>
      </w:r>
      <w:r>
        <w:tab/>
        <w:t xml:space="preserve">IT </w:t>
      </w:r>
      <w:r>
        <w:noBreakHyphen/>
        <w:t xml:space="preserve"> Systems Administrator</w:t>
      </w:r>
      <w:r>
        <w:tab/>
      </w:r>
      <w:r>
        <w:tab/>
        <w:t>$</w:t>
      </w:r>
      <w:r>
        <w:tab/>
        <w:t>75</w:t>
      </w:r>
      <w:r>
        <w:tab/>
      </w:r>
      <w:r>
        <w:tab/>
        <w:t>$</w:t>
      </w:r>
      <w:r>
        <w:tab/>
        <w:t>77</w:t>
      </w:r>
      <w:r>
        <w:tab/>
      </w:r>
    </w:p>
    <w:p w:rsidR="00605D18" w:rsidRDefault="00605D18" w:rsidP="00605D18">
      <w:pPr>
        <w:pStyle w:val="3Col3-2Indent-10"/>
        <w:tabs>
          <w:tab w:val="clear" w:pos="5184"/>
          <w:tab w:val="clear" w:pos="8640"/>
          <w:tab w:val="left" w:pos="2448"/>
          <w:tab w:val="left" w:pos="2880"/>
          <w:tab w:val="left" w:pos="5760"/>
          <w:tab w:val="left" w:pos="6624"/>
          <w:tab w:val="right" w:pos="7750"/>
          <w:tab w:val="left" w:pos="7776"/>
          <w:tab w:val="left" w:pos="8064"/>
          <w:tab w:val="right" w:pos="9190"/>
          <w:tab w:val="left" w:pos="9216"/>
        </w:tabs>
        <w:ind w:right="3600"/>
      </w:pPr>
      <w:r>
        <w:t>Sherry Batenchuk</w:t>
      </w:r>
      <w:r>
        <w:tab/>
      </w:r>
      <w:r>
        <w:tab/>
        <w:t>Mail Services Coordinator</w:t>
      </w:r>
      <w:r>
        <w:tab/>
      </w:r>
      <w:r>
        <w:tab/>
      </w:r>
      <w:r>
        <w:tab/>
        <w:t>50</w:t>
      </w:r>
      <w:r>
        <w:tab/>
      </w:r>
      <w:r>
        <w:tab/>
      </w:r>
      <w:r>
        <w:tab/>
        <w:t>50</w:t>
      </w:r>
      <w:r>
        <w:tab/>
      </w:r>
    </w:p>
    <w:p w:rsidR="00605D18" w:rsidRDefault="00605D18" w:rsidP="00605D18">
      <w:pPr>
        <w:pStyle w:val="3Col3-2Indent-10"/>
        <w:tabs>
          <w:tab w:val="clear" w:pos="5184"/>
          <w:tab w:val="clear" w:pos="8640"/>
          <w:tab w:val="left" w:pos="2448"/>
          <w:tab w:val="left" w:pos="2880"/>
          <w:tab w:val="left" w:pos="6192"/>
          <w:tab w:val="left" w:pos="6624"/>
          <w:tab w:val="right" w:pos="7750"/>
          <w:tab w:val="left" w:pos="7776"/>
          <w:tab w:val="left" w:pos="8064"/>
          <w:tab w:val="right" w:pos="9190"/>
          <w:tab w:val="left" w:pos="9216"/>
        </w:tabs>
        <w:ind w:right="3168"/>
      </w:pPr>
      <w:r>
        <w:t>David Bishop</w:t>
      </w:r>
      <w:r>
        <w:tab/>
      </w:r>
      <w:r>
        <w:tab/>
        <w:t>Chief Operating Officer</w:t>
      </w:r>
      <w:r>
        <w:tab/>
      </w:r>
      <w:r>
        <w:tab/>
      </w:r>
      <w:r>
        <w:tab/>
        <w:t>85</w:t>
      </w:r>
      <w:r>
        <w:tab/>
      </w:r>
      <w:r>
        <w:tab/>
      </w:r>
      <w:r>
        <w:tab/>
        <w:t>81</w:t>
      </w:r>
      <w:r>
        <w:tab/>
      </w:r>
    </w:p>
    <w:p w:rsidR="00605D18" w:rsidRDefault="00605D18" w:rsidP="00605D18">
      <w:pPr>
        <w:pStyle w:val="3Col3-2Indent-10"/>
        <w:tabs>
          <w:tab w:val="clear" w:pos="5184"/>
          <w:tab w:val="clear" w:pos="8640"/>
          <w:tab w:val="left" w:pos="2880"/>
          <w:tab w:val="left" w:pos="6624"/>
          <w:tab w:val="right" w:pos="7750"/>
          <w:tab w:val="left" w:pos="7776"/>
          <w:tab w:val="left" w:pos="8064"/>
          <w:tab w:val="right" w:pos="9190"/>
          <w:tab w:val="left" w:pos="9216"/>
        </w:tabs>
        <w:ind w:right="3600"/>
      </w:pPr>
      <w:r>
        <w:t>Michael Boyak</w:t>
      </w:r>
      <w:r>
        <w:tab/>
        <w:t>Business Analyst</w:t>
      </w:r>
      <w:r>
        <w:tab/>
      </w:r>
      <w:r>
        <w:tab/>
        <w:t>55</w:t>
      </w:r>
      <w:r>
        <w:tab/>
      </w:r>
      <w:r>
        <w:tab/>
      </w:r>
      <w:r>
        <w:tab/>
        <w:t>53</w:t>
      </w:r>
      <w:r>
        <w:tab/>
      </w:r>
    </w:p>
    <w:p w:rsidR="00605D18" w:rsidRDefault="00605D18" w:rsidP="00605D18">
      <w:pPr>
        <w:pStyle w:val="3Col3-2Indent-10"/>
        <w:tabs>
          <w:tab w:val="clear" w:pos="5184"/>
          <w:tab w:val="clear" w:pos="8640"/>
          <w:tab w:val="left" w:pos="2448"/>
          <w:tab w:val="left" w:pos="2880"/>
          <w:tab w:val="left" w:pos="5760"/>
          <w:tab w:val="left" w:pos="6624"/>
          <w:tab w:val="right" w:pos="7750"/>
          <w:tab w:val="left" w:pos="7776"/>
          <w:tab w:val="left" w:pos="8064"/>
          <w:tab w:val="right" w:pos="9190"/>
          <w:tab w:val="left" w:pos="9216"/>
        </w:tabs>
        <w:ind w:right="3600"/>
      </w:pPr>
      <w:r>
        <w:t>Rhonda Boyd</w:t>
      </w:r>
      <w:r>
        <w:tab/>
      </w:r>
      <w:r>
        <w:tab/>
        <w:t>Client Services Manager</w:t>
      </w:r>
      <w:r>
        <w:tab/>
      </w:r>
      <w:r>
        <w:tab/>
      </w:r>
      <w:r>
        <w:tab/>
        <w:t>57</w:t>
      </w:r>
      <w:r>
        <w:tab/>
      </w:r>
      <w:r>
        <w:tab/>
      </w:r>
      <w:r>
        <w:tab/>
        <w:t>57</w:t>
      </w:r>
      <w:r>
        <w:tab/>
      </w:r>
    </w:p>
    <w:p w:rsidR="00605D18" w:rsidRDefault="00605D18" w:rsidP="00605D18">
      <w:pPr>
        <w:pStyle w:val="3Col3-2Indent-10"/>
        <w:tabs>
          <w:tab w:val="clear" w:pos="5184"/>
          <w:tab w:val="clear" w:pos="8640"/>
          <w:tab w:val="left" w:pos="2448"/>
          <w:tab w:val="left" w:pos="2880"/>
          <w:tab w:val="left" w:pos="5760"/>
          <w:tab w:val="left" w:pos="6624"/>
          <w:tab w:val="right" w:pos="7750"/>
          <w:tab w:val="left" w:pos="7776"/>
          <w:tab w:val="left" w:pos="8064"/>
          <w:tab w:val="right" w:pos="9190"/>
          <w:tab w:val="left" w:pos="9216"/>
        </w:tabs>
        <w:ind w:right="3600"/>
      </w:pPr>
      <w:r>
        <w:t>Glen Dela Cruz</w:t>
      </w:r>
      <w:r>
        <w:tab/>
      </w:r>
      <w:r>
        <w:tab/>
        <w:t>Programmer/Analyst</w:t>
      </w:r>
      <w:r>
        <w:tab/>
      </w:r>
      <w:r>
        <w:tab/>
      </w:r>
      <w:r>
        <w:tab/>
        <w:t>69</w:t>
      </w:r>
      <w:r>
        <w:tab/>
      </w:r>
      <w:r>
        <w:tab/>
      </w:r>
      <w:r>
        <w:tab/>
        <w:t>67</w:t>
      </w:r>
      <w:r>
        <w:tab/>
      </w:r>
    </w:p>
    <w:p w:rsidR="00605D18" w:rsidRDefault="00605D18" w:rsidP="00605D18">
      <w:pPr>
        <w:pStyle w:val="3Col3-2Indent-10"/>
        <w:tabs>
          <w:tab w:val="clear" w:pos="5184"/>
          <w:tab w:val="clear" w:pos="8640"/>
          <w:tab w:val="left" w:pos="2448"/>
          <w:tab w:val="left" w:pos="2880"/>
          <w:tab w:val="left" w:pos="5760"/>
          <w:tab w:val="left" w:pos="6624"/>
          <w:tab w:val="right" w:pos="7750"/>
          <w:tab w:val="left" w:pos="7776"/>
          <w:tab w:val="left" w:pos="8064"/>
          <w:tab w:val="right" w:pos="9149"/>
          <w:tab w:val="left" w:pos="9216"/>
        </w:tabs>
        <w:ind w:right="3600"/>
      </w:pPr>
      <w:r>
        <w:t>Becky Fleury</w:t>
      </w:r>
      <w:r>
        <w:tab/>
      </w:r>
      <w:r>
        <w:tab/>
        <w:t>Marketing Manager</w:t>
      </w:r>
      <w:r>
        <w:tab/>
      </w:r>
      <w:r>
        <w:tab/>
      </w:r>
      <w:r>
        <w:tab/>
        <w:t>55</w:t>
      </w:r>
      <w:r>
        <w:tab/>
      </w:r>
      <w:r>
        <w:tab/>
      </w:r>
      <w:r>
        <w:tab/>
        <w:t>-</w:t>
      </w:r>
      <w:r>
        <w:tab/>
      </w:r>
    </w:p>
    <w:p w:rsidR="00605D18" w:rsidRDefault="00605D18" w:rsidP="00605D18">
      <w:pPr>
        <w:pStyle w:val="3Col3-2Indent-10"/>
        <w:tabs>
          <w:tab w:val="clear" w:pos="5184"/>
          <w:tab w:val="clear" w:pos="8640"/>
          <w:tab w:val="left" w:pos="2448"/>
          <w:tab w:val="left" w:pos="2880"/>
          <w:tab w:val="left" w:pos="5760"/>
          <w:tab w:val="left" w:pos="6624"/>
          <w:tab w:val="right" w:pos="7750"/>
          <w:tab w:val="left" w:pos="7776"/>
          <w:tab w:val="left" w:pos="8064"/>
          <w:tab w:val="right" w:pos="9149"/>
          <w:tab w:val="left" w:pos="9216"/>
        </w:tabs>
        <w:ind w:right="3600"/>
      </w:pPr>
      <w:r>
        <w:t>Garret Gilchrist</w:t>
      </w:r>
      <w:r>
        <w:tab/>
      </w:r>
      <w:r>
        <w:tab/>
        <w:t>Senior Equipment Technician</w:t>
      </w:r>
      <w:r>
        <w:tab/>
      </w:r>
      <w:r>
        <w:tab/>
      </w:r>
      <w:r>
        <w:tab/>
        <w:t>50</w:t>
      </w:r>
      <w:r>
        <w:tab/>
      </w:r>
      <w:r>
        <w:tab/>
      </w:r>
      <w:r>
        <w:tab/>
        <w:t>-</w:t>
      </w:r>
      <w:r>
        <w:tab/>
      </w:r>
    </w:p>
    <w:p w:rsidR="00605D18" w:rsidRDefault="00605D18" w:rsidP="00605D18">
      <w:pPr>
        <w:pStyle w:val="3Col3-2Indent-10"/>
        <w:tabs>
          <w:tab w:val="clear" w:pos="5184"/>
          <w:tab w:val="clear" w:pos="8640"/>
          <w:tab w:val="left" w:pos="2448"/>
          <w:tab w:val="left" w:pos="2880"/>
          <w:tab w:val="left" w:pos="6624"/>
          <w:tab w:val="right" w:pos="7750"/>
          <w:tab w:val="left" w:pos="7776"/>
          <w:tab w:val="left" w:pos="8064"/>
          <w:tab w:val="right" w:pos="9190"/>
          <w:tab w:val="left" w:pos="9216"/>
        </w:tabs>
        <w:ind w:left="3168" w:right="2664" w:hanging="2880"/>
      </w:pPr>
      <w:r>
        <w:t>Joel Hershfield</w:t>
      </w:r>
      <w:r>
        <w:tab/>
      </w:r>
      <w:r>
        <w:tab/>
        <w:t>Manager of Finance &amp; Technology, Wellness Coordinator</w:t>
      </w:r>
      <w:r>
        <w:tab/>
      </w:r>
      <w:r>
        <w:tab/>
        <w:t>72</w:t>
      </w:r>
      <w:r>
        <w:tab/>
      </w:r>
      <w:r>
        <w:tab/>
      </w:r>
      <w:r>
        <w:tab/>
        <w:t>72</w:t>
      </w:r>
      <w:r>
        <w:tab/>
      </w:r>
    </w:p>
    <w:p w:rsidR="00605D18" w:rsidRDefault="00605D18" w:rsidP="00605D18">
      <w:pPr>
        <w:pStyle w:val="3Col3-2Indent-10"/>
        <w:tabs>
          <w:tab w:val="clear" w:pos="5184"/>
          <w:tab w:val="clear" w:pos="8640"/>
          <w:tab w:val="left" w:pos="2448"/>
          <w:tab w:val="left" w:pos="2880"/>
          <w:tab w:val="left" w:pos="6048"/>
          <w:tab w:val="left" w:pos="6624"/>
          <w:tab w:val="right" w:pos="7750"/>
          <w:tab w:val="left" w:pos="7776"/>
          <w:tab w:val="left" w:pos="8064"/>
          <w:tab w:val="right" w:pos="9190"/>
          <w:tab w:val="left" w:pos="9216"/>
        </w:tabs>
        <w:ind w:right="3096"/>
      </w:pPr>
      <w:r>
        <w:t>Michael Langenfeld</w:t>
      </w:r>
      <w:r>
        <w:tab/>
      </w:r>
      <w:r>
        <w:tab/>
        <w:t>Contracts and Purchasing Manager</w:t>
      </w:r>
      <w:r>
        <w:tab/>
      </w:r>
      <w:r>
        <w:tab/>
      </w:r>
      <w:r>
        <w:tab/>
        <w:t>57</w:t>
      </w:r>
      <w:r>
        <w:tab/>
      </w:r>
      <w:r>
        <w:tab/>
      </w:r>
      <w:r>
        <w:tab/>
        <w:t>58</w:t>
      </w:r>
      <w:r>
        <w:tab/>
      </w:r>
    </w:p>
    <w:p w:rsidR="00605D18" w:rsidRDefault="00605D18" w:rsidP="00605D18">
      <w:pPr>
        <w:pStyle w:val="3Col3-2Indent-10"/>
        <w:tabs>
          <w:tab w:val="clear" w:pos="5184"/>
          <w:tab w:val="clear" w:pos="8640"/>
          <w:tab w:val="left" w:pos="2448"/>
          <w:tab w:val="left" w:pos="2880"/>
          <w:tab w:val="left" w:pos="6048"/>
          <w:tab w:val="left" w:pos="6624"/>
          <w:tab w:val="right" w:pos="7709"/>
          <w:tab w:val="left" w:pos="7776"/>
          <w:tab w:val="left" w:pos="8064"/>
          <w:tab w:val="right" w:pos="9190"/>
          <w:tab w:val="left" w:pos="9216"/>
        </w:tabs>
        <w:ind w:right="3096"/>
      </w:pPr>
      <w:r>
        <w:t>Roxane Hutcheson</w:t>
      </w:r>
      <w:r>
        <w:tab/>
      </w:r>
      <w:r>
        <w:tab/>
        <w:t>Acting Marketing Manager</w:t>
      </w:r>
      <w:r>
        <w:tab/>
      </w:r>
      <w:r>
        <w:tab/>
      </w:r>
      <w:r>
        <w:tab/>
        <w:t>-</w:t>
      </w:r>
      <w:r>
        <w:tab/>
      </w:r>
      <w:r>
        <w:tab/>
      </w:r>
      <w:r>
        <w:tab/>
        <w:t>54</w:t>
      </w:r>
      <w:r>
        <w:tab/>
      </w:r>
    </w:p>
    <w:p w:rsidR="00605D18" w:rsidRDefault="00605D18" w:rsidP="00605D18">
      <w:pPr>
        <w:pStyle w:val="3Col3-2Indent-10"/>
        <w:tabs>
          <w:tab w:val="clear" w:pos="5184"/>
          <w:tab w:val="clear" w:pos="8640"/>
          <w:tab w:val="left" w:pos="2448"/>
          <w:tab w:val="left" w:pos="2880"/>
          <w:tab w:val="left" w:pos="6192"/>
          <w:tab w:val="left" w:pos="6624"/>
          <w:tab w:val="right" w:pos="7709"/>
          <w:tab w:val="left" w:pos="7776"/>
          <w:tab w:val="left" w:pos="8064"/>
          <w:tab w:val="right" w:pos="9190"/>
          <w:tab w:val="left" w:pos="9216"/>
        </w:tabs>
        <w:ind w:right="3168"/>
      </w:pPr>
      <w:r>
        <w:t>Arnold McTavish</w:t>
      </w:r>
      <w:r>
        <w:tab/>
      </w:r>
      <w:r>
        <w:tab/>
        <w:t>Sr. Medical Equipment Technician</w:t>
      </w:r>
      <w:r>
        <w:tab/>
      </w:r>
      <w:r>
        <w:tab/>
      </w:r>
      <w:r>
        <w:tab/>
        <w:t>-</w:t>
      </w:r>
      <w:r>
        <w:tab/>
      </w:r>
      <w:r>
        <w:tab/>
      </w:r>
      <w:r>
        <w:tab/>
        <w:t>51</w:t>
      </w:r>
      <w:r>
        <w:tab/>
      </w:r>
    </w:p>
    <w:p w:rsidR="00605D18" w:rsidRDefault="00605D18" w:rsidP="00605D18">
      <w:pPr>
        <w:pStyle w:val="3Col3-2Indent-10"/>
        <w:tabs>
          <w:tab w:val="clear" w:pos="5184"/>
          <w:tab w:val="clear" w:pos="8640"/>
          <w:tab w:val="left" w:pos="2448"/>
          <w:tab w:val="left" w:pos="2880"/>
          <w:tab w:val="left" w:pos="5760"/>
          <w:tab w:val="left" w:pos="6624"/>
          <w:tab w:val="right" w:pos="7750"/>
          <w:tab w:val="left" w:pos="7776"/>
          <w:tab w:val="left" w:pos="8064"/>
          <w:tab w:val="right" w:pos="9190"/>
          <w:tab w:val="left" w:pos="9216"/>
        </w:tabs>
        <w:ind w:right="3600"/>
      </w:pPr>
      <w:r>
        <w:t>Robert Nicholls</w:t>
      </w:r>
      <w:r>
        <w:tab/>
      </w:r>
      <w:r>
        <w:tab/>
        <w:t>Logistics Manager</w:t>
      </w:r>
      <w:r>
        <w:tab/>
      </w:r>
      <w:r>
        <w:tab/>
      </w:r>
      <w:r>
        <w:tab/>
        <w:t>61</w:t>
      </w:r>
      <w:r>
        <w:tab/>
      </w:r>
      <w:r>
        <w:tab/>
      </w:r>
      <w:r>
        <w:tab/>
        <w:t>59</w:t>
      </w:r>
      <w:r>
        <w:tab/>
      </w:r>
    </w:p>
    <w:p w:rsidR="00605D18" w:rsidRDefault="00605D18" w:rsidP="00605D18">
      <w:pPr>
        <w:pStyle w:val="3Col3-2Indent-10"/>
        <w:tabs>
          <w:tab w:val="clear" w:pos="5184"/>
          <w:tab w:val="clear" w:pos="8640"/>
          <w:tab w:val="left" w:pos="2448"/>
          <w:tab w:val="left" w:pos="2880"/>
          <w:tab w:val="left" w:pos="5760"/>
          <w:tab w:val="left" w:pos="6624"/>
          <w:tab w:val="right" w:pos="7750"/>
          <w:tab w:val="left" w:pos="7776"/>
          <w:tab w:val="left" w:pos="8064"/>
          <w:tab w:val="right" w:pos="9149"/>
          <w:tab w:val="left" w:pos="9216"/>
        </w:tabs>
        <w:ind w:right="3600"/>
      </w:pPr>
      <w:r>
        <w:t>Lee Pomfret</w:t>
      </w:r>
      <w:r>
        <w:tab/>
      </w:r>
      <w:r>
        <w:tab/>
        <w:t>Transportation Coordinator</w:t>
      </w:r>
      <w:r>
        <w:tab/>
      </w:r>
      <w:r>
        <w:tab/>
      </w:r>
      <w:r>
        <w:tab/>
        <w:t>51</w:t>
      </w:r>
      <w:r>
        <w:tab/>
      </w:r>
      <w:r>
        <w:tab/>
      </w:r>
      <w:r>
        <w:tab/>
        <w:t>-</w:t>
      </w:r>
      <w:r>
        <w:tab/>
      </w:r>
    </w:p>
    <w:p w:rsidR="00605D18" w:rsidRDefault="00605D18" w:rsidP="00605D18"/>
    <w:p w:rsidR="00605D18" w:rsidRDefault="00605D18" w:rsidP="00605D18">
      <w:pPr>
        <w:pStyle w:val="Annualreport0708"/>
        <w:tabs>
          <w:tab w:val="clear" w:pos="7920"/>
          <w:tab w:val="left" w:pos="3675"/>
        </w:tabs>
      </w:pPr>
      <w:r>
        <w:tab/>
      </w:r>
      <w:r>
        <w:tab/>
      </w:r>
    </w:p>
    <w:p w:rsidR="00605D18" w:rsidRPr="00605D18" w:rsidRDefault="00605D18" w:rsidP="00605D18">
      <w:pPr>
        <w:tabs>
          <w:tab w:val="left" w:pos="3675"/>
        </w:tabs>
      </w:pPr>
      <w:r>
        <w:tab/>
      </w:r>
    </w:p>
    <w:sectPr w:rsidR="00605D18" w:rsidRPr="00605D18" w:rsidSect="00605D18">
      <w:headerReference w:type="even" r:id="rId40"/>
      <w:headerReference w:type="default" r:id="rId41"/>
      <w:footerReference w:type="even" r:id="rId42"/>
      <w:footerReference w:type="default" r:id="rId43"/>
      <w:headerReference w:type="first" r:id="rId44"/>
      <w:pgSz w:w="12240" w:h="15840" w:code="1"/>
      <w:pgMar w:top="245" w:right="1440" w:bottom="274" w:left="1440" w:header="446" w:footer="495"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811" w:rsidRDefault="00AD3811">
      <w:r>
        <w:separator/>
      </w:r>
    </w:p>
  </w:endnote>
  <w:endnote w:type="continuationSeparator" w:id="0">
    <w:p w:rsidR="00AD3811" w:rsidRDefault="00AD3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Pr="00E35350" w:rsidRDefault="009121E1" w:rsidP="00E35350">
    <w:pPr>
      <w:pStyle w:val="Footer"/>
      <w:jc w:val="center"/>
    </w:pPr>
    <w:r>
      <w:rPr>
        <w:rStyle w:val="PageNumber"/>
      </w:rPr>
      <w:fldChar w:fldCharType="begin"/>
    </w:r>
    <w:r w:rsidR="00AD3811">
      <w:rPr>
        <w:rStyle w:val="PageNumber"/>
      </w:rPr>
      <w:instrText xml:space="preserve"> PAGE </w:instrText>
    </w:r>
    <w:r>
      <w:rPr>
        <w:rStyle w:val="PageNumber"/>
      </w:rPr>
      <w:fldChar w:fldCharType="separate"/>
    </w:r>
    <w:r w:rsidR="0091181D">
      <w:rPr>
        <w:rStyle w:val="PageNumber"/>
        <w:noProof/>
      </w:rPr>
      <w:t>20</w:t>
    </w:r>
    <w:r>
      <w:rPr>
        <w:rStyle w:val="PageNumbe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9121E1" w:rsidP="00DF22AD">
    <w:pPr>
      <w:pStyle w:val="Footer"/>
      <w:framePr w:wrap="around" w:vAnchor="text" w:hAnchor="margin" w:xAlign="center" w:y="1"/>
      <w:rPr>
        <w:rStyle w:val="PageNumber"/>
      </w:rPr>
    </w:pPr>
    <w:r>
      <w:rPr>
        <w:rStyle w:val="PageNumber"/>
      </w:rPr>
      <w:fldChar w:fldCharType="begin"/>
    </w:r>
    <w:r w:rsidR="00AD3811">
      <w:rPr>
        <w:rStyle w:val="PageNumber"/>
      </w:rPr>
      <w:instrText xml:space="preserve">PAGE  </w:instrText>
    </w:r>
    <w:r>
      <w:rPr>
        <w:rStyle w:val="PageNumber"/>
      </w:rPr>
      <w:fldChar w:fldCharType="end"/>
    </w:r>
  </w:p>
  <w:p w:rsidR="00AD3811" w:rsidRDefault="00AD3811">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rsidP="00DF22AD">
    <w:pPr>
      <w:pStyle w:val="Footer"/>
      <w:framePr w:wrap="around" w:vAnchor="text" w:hAnchor="margin" w:xAlign="center" w:y="1"/>
      <w:rPr>
        <w:rStyle w:val="PageNumber"/>
      </w:rPr>
    </w:pPr>
  </w:p>
  <w:p w:rsidR="00AD3811" w:rsidRDefault="00AD3811" w:rsidP="00B52C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topbar8"/>
    </w:pPr>
    <w:r>
      <w:t>430 Five Donald Street · Winnipeg, Manitoba · R3L 2T4 · Phone (204) 942</w:t>
    </w:r>
    <w:r>
      <w:noBreakHyphen/>
      <w:t>4441 · Fax (204) 944</w:t>
    </w:r>
    <w:r>
      <w:noBreakHyphen/>
      <w:t>0400</w:t>
    </w:r>
  </w:p>
  <w:p w:rsidR="00AD3811" w:rsidRDefault="00AD3811">
    <w:pPr>
      <w:pStyle w:val="footer-bottomline"/>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Normalcentre"/>
    </w:pPr>
  </w:p>
  <w:p w:rsidR="00AD3811" w:rsidRDefault="00AD3811">
    <w:pPr>
      <w:pStyle w:val="Normalcentre"/>
    </w:pPr>
  </w:p>
  <w:p w:rsidR="00AD3811" w:rsidRDefault="00AD3811">
    <w:pPr>
      <w:pStyle w:val="footer-bottomline"/>
      <w:tabs>
        <w:tab w:val="clear" w:pos="4680"/>
        <w:tab w:val="clear" w:pos="9360"/>
      </w:tabs>
    </w:pPr>
  </w:p>
  <w:p w:rsidR="00AD3811" w:rsidRDefault="00AD3811">
    <w:pPr>
      <w:pStyle w:val="footer-bottomline"/>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811" w:rsidRDefault="00AD3811">
      <w:r>
        <w:separator/>
      </w:r>
    </w:p>
  </w:footnote>
  <w:footnote w:type="continuationSeparator" w:id="0">
    <w:p w:rsidR="00AD3811" w:rsidRDefault="00AD3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rsidP="000A5612">
    <w:pPr>
      <w:tabs>
        <w:tab w:val="left" w:pos="-6930"/>
        <w:tab w:val="left" w:pos="0"/>
        <w:tab w:val="left" w:pos="1350"/>
        <w:tab w:val="right" w:pos="9180"/>
      </w:tabs>
      <w:rPr>
        <w:rFonts w:ascii="Verdana" w:hAnsi="Verdana"/>
        <w:b/>
        <w:color w:val="808080"/>
      </w:rPr>
    </w:pPr>
    <w:r>
      <w:rPr>
        <w:rFonts w:ascii="Verdana" w:hAnsi="Verdana"/>
        <w:b/>
        <w:noProof/>
        <w:lang w:val="en-CA" w:eastAsia="en-CA"/>
      </w:rPr>
      <w:drawing>
        <wp:inline distT="0" distB="0" distL="0" distR="0">
          <wp:extent cx="581025" cy="200025"/>
          <wp:effectExtent l="19050" t="0" r="9525" b="0"/>
          <wp:docPr id="36" name="Picture 36" descr="MDA--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DA--no-text"/>
                  <pic:cNvPicPr>
                    <a:picLocks noChangeAspect="1" noChangeArrowheads="1"/>
                  </pic:cNvPicPr>
                </pic:nvPicPr>
                <pic:blipFill>
                  <a:blip r:embed="rId1"/>
                  <a:srcRect/>
                  <a:stretch>
                    <a:fillRect/>
                  </a:stretch>
                </pic:blipFill>
                <pic:spPr bwMode="auto">
                  <a:xfrm>
                    <a:off x="0" y="0"/>
                    <a:ext cx="581025" cy="200025"/>
                  </a:xfrm>
                  <a:prstGeom prst="rect">
                    <a:avLst/>
                  </a:prstGeom>
                  <a:noFill/>
                  <a:ln w="9525">
                    <a:noFill/>
                    <a:miter lim="800000"/>
                    <a:headEnd/>
                    <a:tailEnd/>
                  </a:ln>
                </pic:spPr>
              </pic:pic>
            </a:graphicData>
          </a:graphic>
        </wp:inline>
      </w:drawing>
    </w:r>
    <w:r>
      <w:rPr>
        <w:rFonts w:ascii="Verdana" w:hAnsi="Verdana"/>
        <w:b/>
      </w:rPr>
      <w:tab/>
    </w:r>
    <w:r>
      <w:rPr>
        <w:rFonts w:ascii="Verdana" w:hAnsi="Verdana"/>
        <w:b/>
      </w:rPr>
      <w:tab/>
      <w:t xml:space="preserve">Annual </w:t>
    </w:r>
    <w:r w:rsidRPr="00E25A84">
      <w:rPr>
        <w:rFonts w:ascii="Verdana" w:hAnsi="Verdana"/>
        <w:b/>
        <w:color w:val="FFCC00"/>
      </w:rPr>
      <w:t>Report</w:t>
    </w:r>
    <w:r>
      <w:rPr>
        <w:rFonts w:ascii="Verdana" w:hAnsi="Verdana"/>
        <w:b/>
        <w:color w:val="D28F21"/>
      </w:rPr>
      <w:t xml:space="preserve"> </w:t>
    </w:r>
    <w:r w:rsidRPr="00F74C12">
      <w:rPr>
        <w:rFonts w:ascii="Verdana" w:hAnsi="Verdana"/>
        <w:b/>
        <w:color w:val="808080"/>
      </w:rPr>
      <w:t>20</w:t>
    </w:r>
    <w:r>
      <w:rPr>
        <w:rFonts w:ascii="Verdana" w:hAnsi="Verdana"/>
        <w:b/>
        <w:color w:val="808080"/>
      </w:rPr>
      <w:t>1</w:t>
    </w:r>
    <w:r w:rsidRPr="00F74C12">
      <w:rPr>
        <w:rFonts w:ascii="Verdana" w:hAnsi="Verdana"/>
        <w:b/>
        <w:color w:val="808080"/>
      </w:rPr>
      <w:t>0/</w:t>
    </w:r>
    <w:r>
      <w:rPr>
        <w:rFonts w:ascii="Verdana" w:hAnsi="Verdana"/>
        <w:b/>
        <w:color w:val="808080"/>
      </w:rPr>
      <w:t>11</w:t>
    </w:r>
  </w:p>
  <w:p w:rsidR="00AD3811" w:rsidRPr="00F74C12" w:rsidRDefault="00AD3811" w:rsidP="000A5612">
    <w:pPr>
      <w:tabs>
        <w:tab w:val="left" w:pos="-6930"/>
        <w:tab w:val="left" w:pos="0"/>
        <w:tab w:val="left" w:pos="1350"/>
        <w:tab w:val="right" w:pos="9180"/>
      </w:tabs>
      <w:rPr>
        <w:rFonts w:ascii="Verdana" w:hAnsi="Verdana"/>
        <w:b/>
        <w:color w:val="80808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Notes to Financial Statements</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(in thousands)</w:t>
    </w:r>
  </w:p>
  <w:p w:rsidR="00AD3811" w:rsidRDefault="00AD3811">
    <w:pPr>
      <w:pStyle w:val="Heading1-11Left"/>
      <w:pBdr>
        <w:bottom w:val="single" w:sz="16" w:space="5" w:color="auto"/>
        <w:between w:val="single" w:sz="16" w:space="5" w:color="auto"/>
      </w:pBdr>
      <w:tabs>
        <w:tab w:val="clear" w:pos="288"/>
        <w:tab w:val="clear" w:pos="6912"/>
        <w:tab w:val="clear" w:pos="8640"/>
      </w:tabs>
      <w:rPr>
        <w:b w:val="0"/>
        <w:bCs w:val="0"/>
        <w:sz w:val="20"/>
        <w:szCs w:val="20"/>
      </w:rPr>
    </w:pPr>
    <w:r>
      <w:rPr>
        <w:b w:val="0"/>
        <w:bCs w:val="0"/>
        <w:sz w:val="20"/>
        <w:szCs w:val="20"/>
      </w:rPr>
      <w:t>Year ended March 31, 2011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Notes to Financial Statements</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(in thousands)</w:t>
    </w:r>
  </w:p>
  <w:p w:rsidR="00AD3811" w:rsidRDefault="00AD3811">
    <w:pPr>
      <w:pStyle w:val="Heading1-11Left"/>
      <w:pBdr>
        <w:bottom w:val="single" w:sz="16" w:space="5" w:color="auto"/>
        <w:between w:val="single" w:sz="16" w:space="5" w:color="auto"/>
      </w:pBdr>
      <w:tabs>
        <w:tab w:val="clear" w:pos="288"/>
        <w:tab w:val="clear" w:pos="6912"/>
        <w:tab w:val="clear" w:pos="8640"/>
      </w:tabs>
      <w:rPr>
        <w:b w:val="0"/>
        <w:bCs w:val="0"/>
        <w:sz w:val="20"/>
        <w:szCs w:val="20"/>
      </w:rPr>
    </w:pPr>
    <w:r>
      <w:rPr>
        <w:b w:val="0"/>
        <w:bCs w:val="0"/>
        <w:sz w:val="20"/>
        <w:szCs w:val="20"/>
      </w:rPr>
      <w:t>Year ended March 31, 2011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Notes to Financial Statements</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(in thousands)</w:t>
    </w:r>
  </w:p>
  <w:p w:rsidR="00AD3811" w:rsidRDefault="00AD3811">
    <w:pPr>
      <w:pStyle w:val="Heading1-11Left"/>
      <w:pBdr>
        <w:bottom w:val="single" w:sz="16" w:space="5" w:color="auto"/>
        <w:between w:val="single" w:sz="16" w:space="5" w:color="auto"/>
      </w:pBdr>
      <w:tabs>
        <w:tab w:val="clear" w:pos="288"/>
        <w:tab w:val="clear" w:pos="6912"/>
        <w:tab w:val="clear" w:pos="8640"/>
      </w:tabs>
      <w:rPr>
        <w:b w:val="0"/>
        <w:bCs w:val="0"/>
        <w:sz w:val="20"/>
        <w:szCs w:val="20"/>
      </w:rPr>
    </w:pPr>
    <w:r>
      <w:rPr>
        <w:b w:val="0"/>
        <w:bCs w:val="0"/>
        <w:sz w:val="20"/>
        <w:szCs w:val="20"/>
      </w:rPr>
      <w:t>Year ended March 31, 2011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Notes to Financial Statements</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(in thousands)</w:t>
    </w:r>
  </w:p>
  <w:p w:rsidR="00AD3811" w:rsidRDefault="00AD3811">
    <w:pPr>
      <w:pStyle w:val="Heading1-11Left"/>
      <w:pBdr>
        <w:bottom w:val="single" w:sz="16" w:space="5" w:color="auto"/>
        <w:between w:val="single" w:sz="16" w:space="5" w:color="auto"/>
      </w:pBdr>
      <w:tabs>
        <w:tab w:val="clear" w:pos="288"/>
        <w:tab w:val="clear" w:pos="6912"/>
        <w:tab w:val="clear" w:pos="8640"/>
      </w:tabs>
      <w:rPr>
        <w:b w:val="0"/>
        <w:bCs w:val="0"/>
        <w:sz w:val="20"/>
        <w:szCs w:val="20"/>
      </w:rPr>
    </w:pPr>
    <w:r>
      <w:rPr>
        <w:b w:val="0"/>
        <w:bCs w:val="0"/>
        <w:sz w:val="20"/>
        <w:szCs w:val="20"/>
      </w:rPr>
      <w:t>Year ended March 31, 2011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9121E1" w:rsidP="00E25A84">
    <w:pPr>
      <w:tabs>
        <w:tab w:val="left" w:pos="-6930"/>
        <w:tab w:val="left" w:pos="0"/>
        <w:tab w:val="left" w:pos="870"/>
        <w:tab w:val="right" w:pos="9360"/>
      </w:tabs>
      <w:rPr>
        <w:rFonts w:ascii="Verdana" w:hAnsi="Verdana"/>
        <w:b/>
      </w:rPr>
    </w:pPr>
    <w:r w:rsidRPr="009121E1">
      <w:rPr>
        <w:noProof/>
      </w:rPr>
      <w:pict>
        <v:shapetype id="_x0000_t202" coordsize="21600,21600" o:spt="202" path="m,l,21600r21600,l21600,xe">
          <v:stroke joinstyle="miter"/>
          <v:path gradientshapeok="t" o:connecttype="rect"/>
        </v:shapetype>
        <v:shape id="_x0000_s2049" type="#_x0000_t202" style="position:absolute;margin-left:-27pt;margin-top:5.5pt;width:93.75pt;height:142.95pt;z-index:-251658752;mso-wrap-style:none" filled="f" stroked="f">
          <v:textbox style="mso-next-textbox:#_x0000_s2049">
            <w:txbxContent>
              <w:p w:rsidR="00AD3811" w:rsidRPr="00324F1E" w:rsidRDefault="00AD3811" w:rsidP="00E25A84">
                <w:pPr>
                  <w:tabs>
                    <w:tab w:val="left" w:pos="-6930"/>
                    <w:tab w:val="left" w:pos="360"/>
                  </w:tabs>
                  <w:ind w:left="360" w:right="15"/>
                  <w:jc w:val="right"/>
                  <w:rPr>
                    <w:rFonts w:ascii="Verdana" w:hAnsi="Verdana"/>
                    <w:b/>
                  </w:rPr>
                </w:pP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Header"/>
    </w:pPr>
  </w:p>
  <w:p w:rsidR="00AD3811" w:rsidRDefault="00AD38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Letterhead1"/>
      <w:tabs>
        <w:tab w:val="center" w:pos="7632"/>
      </w:tabs>
      <w:jc w:val="left"/>
      <w:rPr>
        <w:sz w:val="28"/>
        <w:szCs w:val="28"/>
      </w:rPr>
    </w:pPr>
    <w:r>
      <w:rPr>
        <w:sz w:val="28"/>
        <w:szCs w:val="28"/>
      </w:rPr>
      <w:tab/>
      <w:t>MAGNUS &amp; BUFFIE</w:t>
    </w:r>
  </w:p>
  <w:p w:rsidR="00AD3811" w:rsidRDefault="00AD3811">
    <w:pPr>
      <w:pStyle w:val="Letterhead3"/>
      <w:tabs>
        <w:tab w:val="center" w:pos="7632"/>
      </w:tabs>
      <w:jc w:val="left"/>
    </w:pPr>
    <w:r>
      <w:tab/>
      <w:t>CHARTERED ACCOUNTANTS LLP</w:t>
    </w:r>
  </w:p>
  <w:p w:rsidR="00AD3811" w:rsidRDefault="00AD3811">
    <w:pPr>
      <w:rPr>
        <w:b/>
        <w:b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Notes to Financial Statements</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(in thousands)</w:t>
    </w:r>
  </w:p>
  <w:p w:rsidR="00AD3811" w:rsidRDefault="00AD3811">
    <w:pPr>
      <w:pStyle w:val="Heading1-11Left"/>
      <w:pBdr>
        <w:bottom w:val="single" w:sz="16" w:space="5" w:color="auto"/>
        <w:between w:val="single" w:sz="16" w:space="5" w:color="auto"/>
      </w:pBdr>
      <w:tabs>
        <w:tab w:val="clear" w:pos="288"/>
        <w:tab w:val="clear" w:pos="6912"/>
        <w:tab w:val="clear" w:pos="8640"/>
      </w:tabs>
      <w:rPr>
        <w:b w:val="0"/>
        <w:bCs w:val="0"/>
        <w:sz w:val="20"/>
        <w:szCs w:val="20"/>
      </w:rPr>
    </w:pPr>
    <w:r>
      <w:rPr>
        <w:b w:val="0"/>
        <w:bCs w:val="0"/>
        <w:sz w:val="20"/>
        <w:szCs w:val="20"/>
      </w:rPr>
      <w:t>Year ended March 31, 2011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Notes to Financial Statements</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(in thousands)</w:t>
    </w:r>
  </w:p>
  <w:p w:rsidR="00AD3811" w:rsidRDefault="00AD3811">
    <w:pPr>
      <w:pStyle w:val="Heading1-11Left"/>
      <w:pBdr>
        <w:bottom w:val="single" w:sz="16" w:space="5" w:color="auto"/>
        <w:between w:val="single" w:sz="16" w:space="5" w:color="auto"/>
      </w:pBdr>
      <w:tabs>
        <w:tab w:val="clear" w:pos="288"/>
        <w:tab w:val="clear" w:pos="6912"/>
        <w:tab w:val="clear" w:pos="8640"/>
      </w:tabs>
      <w:rPr>
        <w:b w:val="0"/>
        <w:bCs w:val="0"/>
        <w:sz w:val="20"/>
        <w:szCs w:val="20"/>
      </w:rPr>
    </w:pPr>
    <w:r>
      <w:rPr>
        <w:b w:val="0"/>
        <w:bCs w:val="0"/>
        <w:sz w:val="20"/>
        <w:szCs w:val="20"/>
      </w:rPr>
      <w:t>Year ended March 31, 2011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1" w:rsidRDefault="00AD3811">
    <w:pPr>
      <w:pStyle w:val="Title1-noshade-left"/>
    </w:pPr>
    <w:r>
      <w:t>MATERIALS DISTRIBUTION AGENCY</w:t>
    </w:r>
  </w:p>
  <w:p w:rsidR="00AD3811" w:rsidRDefault="00AD3811">
    <w:pPr>
      <w:pStyle w:val="Title1-noshade-left"/>
    </w:pPr>
    <w:r>
      <w:t>AN AGENCY OF THE SPECIAL OPERATING AGENCIES FINANCING AUTHORITY</w:t>
    </w:r>
  </w:p>
  <w:p w:rsidR="00AD3811" w:rsidRDefault="00AD3811">
    <w:pPr>
      <w:pStyle w:val="Title1-noshade-left"/>
      <w:pBdr>
        <w:bottom w:val="single" w:sz="8" w:space="0" w:color="auto"/>
        <w:between w:val="single" w:sz="8" w:space="0" w:color="auto"/>
      </w:pBdr>
    </w:pPr>
    <w:r>
      <w:t>PROVINCE OF MANITOBA</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Notes to Financial Statements</w:t>
    </w:r>
  </w:p>
  <w:p w:rsidR="00AD3811" w:rsidRDefault="00AD3811">
    <w:pPr>
      <w:pStyle w:val="Heading1-11Left"/>
      <w:tabs>
        <w:tab w:val="clear" w:pos="288"/>
        <w:tab w:val="clear" w:pos="6912"/>
        <w:tab w:val="clear" w:pos="8640"/>
      </w:tabs>
      <w:rPr>
        <w:b w:val="0"/>
        <w:bCs w:val="0"/>
        <w:sz w:val="20"/>
        <w:szCs w:val="20"/>
      </w:rPr>
    </w:pPr>
    <w:r>
      <w:rPr>
        <w:b w:val="0"/>
        <w:bCs w:val="0"/>
        <w:sz w:val="20"/>
        <w:szCs w:val="20"/>
      </w:rPr>
      <w:t>(in thousands)</w:t>
    </w:r>
  </w:p>
  <w:p w:rsidR="00AD3811" w:rsidRDefault="00AD3811">
    <w:pPr>
      <w:pStyle w:val="Heading1-11Left"/>
      <w:pBdr>
        <w:bottom w:val="single" w:sz="16" w:space="5" w:color="auto"/>
        <w:between w:val="single" w:sz="16" w:space="5" w:color="auto"/>
      </w:pBdr>
      <w:tabs>
        <w:tab w:val="clear" w:pos="288"/>
        <w:tab w:val="clear" w:pos="6912"/>
        <w:tab w:val="clear" w:pos="8640"/>
      </w:tabs>
      <w:rPr>
        <w:b w:val="0"/>
        <w:bCs w:val="0"/>
        <w:sz w:val="20"/>
        <w:szCs w:val="20"/>
      </w:rPr>
    </w:pPr>
    <w:r>
      <w:rPr>
        <w:b w:val="0"/>
        <w:bCs w:val="0"/>
        <w:sz w:val="20"/>
        <w:szCs w:val="20"/>
      </w:rPr>
      <w:t>Year ended March 31,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
      </v:shape>
    </w:pict>
  </w:numPicBullet>
  <w:numPicBullet w:numPicBulletId="1">
    <w:pict>
      <v:shape id="_x0000_i1027" type="#_x0000_t75" style="width:11.25pt;height:11.25pt" o:bullet="t">
        <v:imagedata r:id="rId2" o:title="MC900065722[1]"/>
      </v:shape>
    </w:pict>
  </w:numPicBullet>
  <w:abstractNum w:abstractNumId="0">
    <w:nsid w:val="FFFFFFFE"/>
    <w:multiLevelType w:val="singleLevel"/>
    <w:tmpl w:val="DA02F986"/>
    <w:lvl w:ilvl="0">
      <w:numFmt w:val="bullet"/>
      <w:lvlText w:val="*"/>
      <w:lvlJc w:val="left"/>
    </w:lvl>
  </w:abstractNum>
  <w:abstractNum w:abstractNumId="1">
    <w:nsid w:val="00B00A40"/>
    <w:multiLevelType w:val="hybridMultilevel"/>
    <w:tmpl w:val="5330C482"/>
    <w:lvl w:ilvl="0" w:tplc="E130A3A4">
      <w:start w:val="1"/>
      <w:numFmt w:val="decimal"/>
      <w:lvlText w:val="%1."/>
      <w:lvlJc w:val="left"/>
      <w:pPr>
        <w:tabs>
          <w:tab w:val="num" w:pos="360"/>
        </w:tabs>
        <w:ind w:left="360" w:hanging="360"/>
      </w:pPr>
      <w:rPr>
        <w:b w:val="0"/>
      </w:rPr>
    </w:lvl>
    <w:lvl w:ilvl="1" w:tplc="092ADF78">
      <w:start w:val="1"/>
      <w:numFmt w:val="bullet"/>
      <w:lvlText w:val=""/>
      <w:lvlJc w:val="left"/>
      <w:pPr>
        <w:tabs>
          <w:tab w:val="num" w:pos="1080"/>
        </w:tabs>
        <w:ind w:left="1080" w:hanging="360"/>
      </w:pPr>
      <w:rPr>
        <w:rFonts w:ascii="Symbol" w:hAnsi="Symbol" w:hint="default"/>
        <w:b w:val="0"/>
        <w:color w:val="auto"/>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2845BE"/>
    <w:multiLevelType w:val="hybridMultilevel"/>
    <w:tmpl w:val="AC7808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38B22D7"/>
    <w:multiLevelType w:val="singleLevel"/>
    <w:tmpl w:val="8DA8D9B6"/>
    <w:lvl w:ilvl="0">
      <w:numFmt w:val="bullet"/>
      <w:lvlText w:val="*"/>
      <w:lvlJc w:val="left"/>
    </w:lvl>
  </w:abstractNum>
  <w:abstractNum w:abstractNumId="4">
    <w:nsid w:val="0A296832"/>
    <w:multiLevelType w:val="hybridMultilevel"/>
    <w:tmpl w:val="4588D450"/>
    <w:lvl w:ilvl="0" w:tplc="092ADF78">
      <w:start w:val="1"/>
      <w:numFmt w:val="bullet"/>
      <w:lvlText w:val=""/>
      <w:lvlJc w:val="left"/>
      <w:pPr>
        <w:tabs>
          <w:tab w:val="num" w:pos="720"/>
        </w:tabs>
        <w:ind w:left="720" w:hanging="360"/>
      </w:pPr>
      <w:rPr>
        <w:rFonts w:ascii="Symbol" w:hAnsi="Symbol" w:hint="default"/>
        <w:b w:val="0"/>
        <w:i w:val="0"/>
        <w:color w:val="auto"/>
        <w:sz w:val="20"/>
        <w:szCs w:val="20"/>
      </w:rPr>
    </w:lvl>
    <w:lvl w:ilvl="1" w:tplc="092ADF78">
      <w:start w:val="1"/>
      <w:numFmt w:val="bullet"/>
      <w:lvlText w:val=""/>
      <w:lvlJc w:val="left"/>
      <w:pPr>
        <w:tabs>
          <w:tab w:val="num" w:pos="1800"/>
        </w:tabs>
        <w:ind w:left="1800" w:hanging="360"/>
      </w:pPr>
      <w:rPr>
        <w:rFonts w:ascii="Symbol" w:hAnsi="Symbol" w:hint="default"/>
        <w:b w:val="0"/>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B1725B4"/>
    <w:multiLevelType w:val="singleLevel"/>
    <w:tmpl w:val="24D09AC8"/>
    <w:lvl w:ilvl="0">
      <w:numFmt w:val="bullet"/>
      <w:lvlText w:val="*"/>
      <w:lvlJc w:val="left"/>
    </w:lvl>
  </w:abstractNum>
  <w:abstractNum w:abstractNumId="6">
    <w:nsid w:val="0D134340"/>
    <w:multiLevelType w:val="hybridMultilevel"/>
    <w:tmpl w:val="6CA20516"/>
    <w:lvl w:ilvl="0" w:tplc="59F8D2A2">
      <w:start w:val="1"/>
      <w:numFmt w:val="bullet"/>
      <w:lvlText w:val=""/>
      <w:lvlJc w:val="left"/>
      <w:pPr>
        <w:tabs>
          <w:tab w:val="num" w:pos="360"/>
        </w:tabs>
        <w:ind w:left="360" w:hanging="360"/>
      </w:pPr>
      <w:rPr>
        <w:rFonts w:ascii="Symbol" w:hAnsi="Symbol" w:hint="default"/>
        <w:b w:val="0"/>
        <w:color w:val="000080"/>
        <w:sz w:val="20"/>
      </w:rPr>
    </w:lvl>
    <w:lvl w:ilvl="1" w:tplc="092ADF78">
      <w:start w:val="1"/>
      <w:numFmt w:val="bullet"/>
      <w:lvlText w:val=""/>
      <w:lvlJc w:val="left"/>
      <w:pPr>
        <w:tabs>
          <w:tab w:val="num" w:pos="1080"/>
        </w:tabs>
        <w:ind w:left="1080" w:hanging="360"/>
      </w:pPr>
      <w:rPr>
        <w:rFonts w:ascii="Symbol" w:hAnsi="Symbol" w:hint="default"/>
        <w:b w:val="0"/>
        <w:color w:val="auto"/>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FE61FB3"/>
    <w:multiLevelType w:val="hybridMultilevel"/>
    <w:tmpl w:val="CC126DB0"/>
    <w:lvl w:ilvl="0" w:tplc="6358A37E">
      <w:start w:val="1"/>
      <w:numFmt w:val="bullet"/>
      <w:lvlText w:val=""/>
      <w:lvlJc w:val="left"/>
      <w:pPr>
        <w:tabs>
          <w:tab w:val="num" w:pos="360"/>
        </w:tabs>
        <w:ind w:left="360" w:hanging="360"/>
      </w:pPr>
      <w:rPr>
        <w:rFonts w:ascii="Symbol" w:hAnsi="Symbol" w:hint="default"/>
        <w:b w:val="0"/>
        <w:i w:val="0"/>
        <w:color w:val="000080"/>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0EC6A47"/>
    <w:multiLevelType w:val="singleLevel"/>
    <w:tmpl w:val="F3DAAD74"/>
    <w:lvl w:ilvl="0">
      <w:numFmt w:val="bullet"/>
      <w:lvlText w:val="*"/>
      <w:lvlJc w:val="left"/>
    </w:lvl>
  </w:abstractNum>
  <w:abstractNum w:abstractNumId="9">
    <w:nsid w:val="1206226D"/>
    <w:multiLevelType w:val="multilevel"/>
    <w:tmpl w:val="7366A1EE"/>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151C1933"/>
    <w:multiLevelType w:val="hybridMultilevel"/>
    <w:tmpl w:val="FDA08E22"/>
    <w:lvl w:ilvl="0" w:tplc="3892BFDC">
      <w:start w:val="1"/>
      <w:numFmt w:val="bullet"/>
      <w:lvlText w:val=""/>
      <w:lvlJc w:val="left"/>
      <w:pPr>
        <w:tabs>
          <w:tab w:val="num" w:pos="360"/>
        </w:tabs>
        <w:ind w:left="360" w:hanging="360"/>
      </w:pPr>
      <w:rPr>
        <w:rFonts w:ascii="Symbol" w:hAnsi="Symbol" w:hint="default"/>
        <w:color w:val="00008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7931A58"/>
    <w:multiLevelType w:val="hybridMultilevel"/>
    <w:tmpl w:val="E62CB4E4"/>
    <w:lvl w:ilvl="0" w:tplc="5770EE1C">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1A3192"/>
    <w:multiLevelType w:val="hybridMultilevel"/>
    <w:tmpl w:val="D07823CC"/>
    <w:lvl w:ilvl="0" w:tplc="F41C55EC">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A91451"/>
    <w:multiLevelType w:val="hybridMultilevel"/>
    <w:tmpl w:val="1AA0ED9C"/>
    <w:lvl w:ilvl="0" w:tplc="273CAF30">
      <w:start w:val="1"/>
      <w:numFmt w:val="bullet"/>
      <w:lvlText w:val=""/>
      <w:lvlJc w:val="left"/>
      <w:pPr>
        <w:tabs>
          <w:tab w:val="num" w:pos="360"/>
        </w:tabs>
        <w:ind w:left="360" w:hanging="360"/>
      </w:pPr>
      <w:rPr>
        <w:rFonts w:ascii="Symbol" w:hAnsi="Symbol" w:hint="default"/>
        <w:b w:val="0"/>
        <w:color w:val="000080"/>
        <w:sz w:val="20"/>
      </w:rPr>
    </w:lvl>
    <w:lvl w:ilvl="1" w:tplc="092ADF78">
      <w:start w:val="1"/>
      <w:numFmt w:val="bullet"/>
      <w:lvlText w:val=""/>
      <w:lvlJc w:val="left"/>
      <w:pPr>
        <w:tabs>
          <w:tab w:val="num" w:pos="1080"/>
        </w:tabs>
        <w:ind w:left="1080" w:hanging="360"/>
      </w:pPr>
      <w:rPr>
        <w:rFonts w:ascii="Symbol" w:hAnsi="Symbol" w:hint="default"/>
        <w:b w:val="0"/>
        <w:color w:val="auto"/>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0894E78"/>
    <w:multiLevelType w:val="hybridMultilevel"/>
    <w:tmpl w:val="A764363E"/>
    <w:lvl w:ilvl="0" w:tplc="5C8E1818">
      <w:start w:val="1"/>
      <w:numFmt w:val="decimal"/>
      <w:pStyle w:val="department"/>
      <w:lvlText w:val="%1."/>
      <w:lvlJc w:val="left"/>
      <w:pPr>
        <w:tabs>
          <w:tab w:val="num" w:pos="0"/>
        </w:tabs>
        <w:ind w:left="0" w:firstLine="0"/>
      </w:pPr>
      <w:rPr>
        <w:rFonts w:ascii="Franklin Gothic Demi" w:hAnsi="Franklin Gothic Demi"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4D3C5A"/>
    <w:multiLevelType w:val="hybridMultilevel"/>
    <w:tmpl w:val="0D909C96"/>
    <w:lvl w:ilvl="0" w:tplc="EA14C47E">
      <w:start w:val="1"/>
      <w:numFmt w:val="bullet"/>
      <w:lvlText w:val=""/>
      <w:lvlJc w:val="left"/>
      <w:pPr>
        <w:tabs>
          <w:tab w:val="num" w:pos="720"/>
        </w:tabs>
        <w:ind w:left="720" w:hanging="360"/>
      </w:pPr>
      <w:rPr>
        <w:rFonts w:ascii="Symbol" w:hAnsi="Symbol" w:hint="default"/>
        <w:b w:val="0"/>
        <w:i w:val="0"/>
        <w:color w:val="000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7A762E"/>
    <w:multiLevelType w:val="hybridMultilevel"/>
    <w:tmpl w:val="F52E782A"/>
    <w:lvl w:ilvl="0" w:tplc="04090001">
      <w:start w:val="1"/>
      <w:numFmt w:val="bullet"/>
      <w:lvlText w:val=""/>
      <w:lvlJc w:val="left"/>
      <w:pPr>
        <w:tabs>
          <w:tab w:val="num" w:pos="1260"/>
        </w:tabs>
        <w:ind w:left="1260" w:hanging="360"/>
      </w:pPr>
      <w:rPr>
        <w:rFonts w:ascii="Symbol" w:hAnsi="Symbol" w:hint="default"/>
      </w:rPr>
    </w:lvl>
    <w:lvl w:ilvl="1" w:tplc="F41C55EC">
      <w:start w:val="1"/>
      <w:numFmt w:val="bullet"/>
      <w:lvlText w:val=""/>
      <w:lvlJc w:val="left"/>
      <w:pPr>
        <w:tabs>
          <w:tab w:val="num" w:pos="1980"/>
        </w:tabs>
        <w:ind w:left="1980" w:hanging="360"/>
      </w:pPr>
      <w:rPr>
        <w:rFonts w:ascii="Symbol" w:hAnsi="Symbol" w:hint="default"/>
        <w:b w:val="0"/>
        <w:i w:val="0"/>
        <w:color w:val="auto"/>
        <w:sz w:val="20"/>
        <w:szCs w:val="20"/>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255B3B20"/>
    <w:multiLevelType w:val="hybridMultilevel"/>
    <w:tmpl w:val="1BE44C22"/>
    <w:lvl w:ilvl="0" w:tplc="0BF07A44">
      <w:start w:val="1"/>
      <w:numFmt w:val="decimal"/>
      <w:pStyle w:val="Annualreport0708sub"/>
      <w:lvlText w:val="%1."/>
      <w:lvlJc w:val="left"/>
      <w:pPr>
        <w:tabs>
          <w:tab w:val="num" w:pos="360"/>
        </w:tabs>
        <w:ind w:left="360" w:hanging="360"/>
      </w:pPr>
      <w:rPr>
        <w:rFonts w:hint="default"/>
        <w:color w:val="000080"/>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7785B13"/>
    <w:multiLevelType w:val="hybridMultilevel"/>
    <w:tmpl w:val="512A19BC"/>
    <w:lvl w:ilvl="0" w:tplc="092ADF78">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A610173"/>
    <w:multiLevelType w:val="hybridMultilevel"/>
    <w:tmpl w:val="78248B22"/>
    <w:lvl w:ilvl="0" w:tplc="092ADF7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2C00411C"/>
    <w:multiLevelType w:val="hybridMultilevel"/>
    <w:tmpl w:val="FD9E2E1C"/>
    <w:lvl w:ilvl="0" w:tplc="F41C55EC">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885D3D"/>
    <w:multiLevelType w:val="multilevel"/>
    <w:tmpl w:val="D10A1CAE"/>
    <w:lvl w:ilvl="0">
      <w:start w:val="1"/>
      <w:numFmt w:val="bullet"/>
      <w:lvlText w:val=""/>
      <w:lvlPicBulletId w:val="1"/>
      <w:lvlJc w:val="left"/>
      <w:pPr>
        <w:tabs>
          <w:tab w:val="num" w:pos="720"/>
        </w:tabs>
        <w:ind w:left="72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2E8F5A16"/>
    <w:multiLevelType w:val="hybridMultilevel"/>
    <w:tmpl w:val="0480DFAA"/>
    <w:lvl w:ilvl="0" w:tplc="26887F48">
      <w:start w:val="1"/>
      <w:numFmt w:val="bullet"/>
      <w:lvlText w:val=""/>
      <w:lvlJc w:val="left"/>
      <w:pPr>
        <w:tabs>
          <w:tab w:val="num" w:pos="360"/>
        </w:tabs>
        <w:ind w:left="360" w:hanging="360"/>
      </w:pPr>
      <w:rPr>
        <w:rFonts w:ascii="Symbol" w:hAnsi="Symbol" w:hint="default"/>
        <w:color w:val="000080"/>
        <w:sz w:val="22"/>
        <w:szCs w:val="2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nsid w:val="3082199D"/>
    <w:multiLevelType w:val="hybridMultilevel"/>
    <w:tmpl w:val="8B04C478"/>
    <w:lvl w:ilvl="0" w:tplc="092ADF78">
      <w:start w:val="1"/>
      <w:numFmt w:val="bullet"/>
      <w:lvlText w:val=""/>
      <w:lvlJc w:val="left"/>
      <w:pPr>
        <w:tabs>
          <w:tab w:val="num" w:pos="360"/>
        </w:tabs>
        <w:ind w:left="360" w:hanging="360"/>
      </w:pPr>
      <w:rPr>
        <w:rFonts w:ascii="Symbol" w:hAnsi="Symbol" w:hint="default"/>
        <w:color w:val="auto"/>
        <w:sz w:val="20"/>
      </w:rPr>
    </w:lvl>
    <w:lvl w:ilvl="1" w:tplc="04090001">
      <w:start w:val="1"/>
      <w:numFmt w:val="bullet"/>
      <w:lvlText w:val=""/>
      <w:lvlJc w:val="left"/>
      <w:pPr>
        <w:tabs>
          <w:tab w:val="num" w:pos="360"/>
        </w:tabs>
        <w:ind w:left="360" w:hanging="360"/>
      </w:pPr>
      <w:rPr>
        <w:rFonts w:ascii="Symbol" w:hAnsi="Symbol" w:hint="default"/>
        <w:color w:val="auto"/>
        <w:sz w:val="20"/>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nsid w:val="32BA4827"/>
    <w:multiLevelType w:val="hybridMultilevel"/>
    <w:tmpl w:val="B20605A2"/>
    <w:lvl w:ilvl="0" w:tplc="F41C55EC">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CB4BC8"/>
    <w:multiLevelType w:val="hybridMultilevel"/>
    <w:tmpl w:val="2AD6A67E"/>
    <w:lvl w:ilvl="0" w:tplc="A5FE9C2E">
      <w:start w:val="1"/>
      <w:numFmt w:val="bullet"/>
      <w:lvlText w:val=""/>
      <w:lvlJc w:val="left"/>
      <w:pPr>
        <w:tabs>
          <w:tab w:val="num" w:pos="540"/>
        </w:tabs>
        <w:ind w:left="540" w:hanging="360"/>
      </w:pPr>
      <w:rPr>
        <w:rFonts w:ascii="Symbol" w:hAnsi="Symbol" w:hint="default"/>
        <w:color w:val="auto"/>
        <w:sz w:val="20"/>
        <w:szCs w:val="20"/>
      </w:rPr>
    </w:lvl>
    <w:lvl w:ilvl="1" w:tplc="57445DF6">
      <w:start w:val="1"/>
      <w:numFmt w:val="bullet"/>
      <w:lvlText w:val="o"/>
      <w:lvlJc w:val="left"/>
      <w:pPr>
        <w:tabs>
          <w:tab w:val="num" w:pos="1800"/>
        </w:tabs>
        <w:ind w:left="1800" w:hanging="360"/>
      </w:pPr>
      <w:rPr>
        <w:rFonts w:ascii="Courier New" w:hAnsi="Courier New" w:hint="default"/>
        <w:strike w:val="0"/>
        <w:dstrike w:val="0"/>
        <w:shadow w:val="0"/>
        <w:emboss w:val="0"/>
        <w:imprint w:val="0"/>
        <w:color w:val="auto"/>
        <w:spacing w:val="0"/>
        <w:kern w:val="0"/>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3FC7AF7"/>
    <w:multiLevelType w:val="hybridMultilevel"/>
    <w:tmpl w:val="60A2AE42"/>
    <w:lvl w:ilvl="0" w:tplc="EA14C47E">
      <w:start w:val="1"/>
      <w:numFmt w:val="bullet"/>
      <w:lvlText w:val=""/>
      <w:lvlJc w:val="left"/>
      <w:pPr>
        <w:tabs>
          <w:tab w:val="num" w:pos="360"/>
        </w:tabs>
        <w:ind w:left="360" w:hanging="360"/>
      </w:pPr>
      <w:rPr>
        <w:rFonts w:ascii="Symbol" w:hAnsi="Symbol" w:hint="default"/>
        <w:b w:val="0"/>
        <w:i w:val="0"/>
        <w:color w:val="000080"/>
        <w:sz w:val="20"/>
        <w:szCs w:val="20"/>
      </w:rPr>
    </w:lvl>
    <w:lvl w:ilvl="1" w:tplc="C4F4655E">
      <w:start w:val="1"/>
      <w:numFmt w:val="bullet"/>
      <w:lvlText w:val=""/>
      <w:lvlJc w:val="left"/>
      <w:pPr>
        <w:tabs>
          <w:tab w:val="num" w:pos="1080"/>
        </w:tabs>
        <w:ind w:left="1080" w:hanging="360"/>
      </w:pPr>
      <w:rPr>
        <w:rFonts w:ascii="Symbol" w:hAnsi="Symbol" w:hint="default"/>
        <w:b w:val="0"/>
        <w:i w:val="0"/>
        <w:color w:val="auto"/>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8EC794D"/>
    <w:multiLevelType w:val="hybridMultilevel"/>
    <w:tmpl w:val="6804D774"/>
    <w:lvl w:ilvl="0" w:tplc="092ADF7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360"/>
        </w:tabs>
        <w:ind w:left="360" w:hanging="360"/>
      </w:pPr>
      <w:rPr>
        <w:rFonts w:ascii="Courier New" w:hAnsi="Courier New" w:cs="Courier New" w:hint="default"/>
        <w:color w:val="auto"/>
        <w:sz w:val="20"/>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39C85DFC"/>
    <w:multiLevelType w:val="hybridMultilevel"/>
    <w:tmpl w:val="CC8CCE4A"/>
    <w:lvl w:ilvl="0" w:tplc="89309134">
      <w:start w:val="1"/>
      <w:numFmt w:val="bullet"/>
      <w:lvlText w:val=""/>
      <w:lvlJc w:val="left"/>
      <w:pPr>
        <w:tabs>
          <w:tab w:val="num" w:pos="360"/>
        </w:tabs>
        <w:ind w:left="360" w:hanging="360"/>
      </w:pPr>
      <w:rPr>
        <w:rFonts w:ascii="Symbol" w:hAnsi="Symbol"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FD24C3"/>
    <w:multiLevelType w:val="hybridMultilevel"/>
    <w:tmpl w:val="E87454BE"/>
    <w:lvl w:ilvl="0" w:tplc="67B29B86">
      <w:start w:val="1"/>
      <w:numFmt w:val="bullet"/>
      <w:lvlText w:val=""/>
      <w:lvlJc w:val="left"/>
      <w:pPr>
        <w:tabs>
          <w:tab w:val="num" w:pos="1080"/>
        </w:tabs>
        <w:ind w:left="1080" w:hanging="360"/>
      </w:pPr>
      <w:rPr>
        <w:rFonts w:ascii="Wingdings 2" w:hAnsi="Wingdings 2" w:hint="default"/>
        <w:color w:val="auto"/>
        <w:sz w:val="18"/>
        <w:szCs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FD05A89"/>
    <w:multiLevelType w:val="hybridMultilevel"/>
    <w:tmpl w:val="1BB8A5D8"/>
    <w:lvl w:ilvl="0" w:tplc="F41C55EC">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73497C"/>
    <w:multiLevelType w:val="hybridMultilevel"/>
    <w:tmpl w:val="AD3A07C0"/>
    <w:lvl w:ilvl="0" w:tplc="092ADF7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475420C4"/>
    <w:multiLevelType w:val="hybridMultilevel"/>
    <w:tmpl w:val="8840698C"/>
    <w:lvl w:ilvl="0" w:tplc="F41C55EC">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A5E2A62"/>
    <w:multiLevelType w:val="hybridMultilevel"/>
    <w:tmpl w:val="62B2E44A"/>
    <w:lvl w:ilvl="0" w:tplc="8D1E3BF8">
      <w:start w:val="1"/>
      <w:numFmt w:val="bullet"/>
      <w:lvlText w:val=""/>
      <w:lvlJc w:val="left"/>
      <w:pPr>
        <w:tabs>
          <w:tab w:val="num" w:pos="360"/>
        </w:tabs>
        <w:ind w:left="360" w:hanging="360"/>
      </w:pPr>
      <w:rPr>
        <w:rFonts w:ascii="Symbol" w:hAnsi="Symbol" w:hint="default"/>
        <w:color w:val="00008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4AD873CB"/>
    <w:multiLevelType w:val="hybridMultilevel"/>
    <w:tmpl w:val="EAF41088"/>
    <w:lvl w:ilvl="0" w:tplc="9AD0C014">
      <w:start w:val="1"/>
      <w:numFmt w:val="bullet"/>
      <w:lvlText w:val=""/>
      <w:lvlJc w:val="left"/>
      <w:pPr>
        <w:tabs>
          <w:tab w:val="num" w:pos="360"/>
        </w:tabs>
        <w:ind w:left="360" w:hanging="360"/>
      </w:pPr>
      <w:rPr>
        <w:rFonts w:ascii="Symbol" w:hAnsi="Symbol"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C1574E8"/>
    <w:multiLevelType w:val="hybridMultilevel"/>
    <w:tmpl w:val="B79682B4"/>
    <w:lvl w:ilvl="0" w:tplc="A4060C36">
      <w:start w:val="1"/>
      <w:numFmt w:val="bullet"/>
      <w:lvlText w:val=""/>
      <w:lvlJc w:val="left"/>
      <w:pPr>
        <w:tabs>
          <w:tab w:val="num" w:pos="360"/>
        </w:tabs>
        <w:ind w:left="360" w:hanging="360"/>
      </w:pPr>
      <w:rPr>
        <w:rFonts w:ascii="Symbol" w:hAnsi="Symbol"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32B6FC6"/>
    <w:multiLevelType w:val="hybridMultilevel"/>
    <w:tmpl w:val="C96A863C"/>
    <w:lvl w:ilvl="0" w:tplc="3DAC4D68">
      <w:start w:val="1"/>
      <w:numFmt w:val="bullet"/>
      <w:lvlText w:val=""/>
      <w:lvlJc w:val="left"/>
      <w:pPr>
        <w:tabs>
          <w:tab w:val="num" w:pos="720"/>
        </w:tabs>
        <w:ind w:left="720" w:hanging="360"/>
      </w:pPr>
      <w:rPr>
        <w:rFonts w:ascii="Symbol" w:hAnsi="Symbol" w:hint="default"/>
        <w:b w:val="0"/>
        <w:i w:val="0"/>
        <w:color w:val="000080"/>
        <w:sz w:val="20"/>
        <w:szCs w:val="20"/>
      </w:rPr>
    </w:lvl>
    <w:lvl w:ilvl="1" w:tplc="092ADF78">
      <w:start w:val="1"/>
      <w:numFmt w:val="bullet"/>
      <w:lvlText w:val=""/>
      <w:lvlJc w:val="left"/>
      <w:pPr>
        <w:tabs>
          <w:tab w:val="num" w:pos="1440"/>
        </w:tabs>
        <w:ind w:left="1440" w:hanging="360"/>
      </w:pPr>
      <w:rPr>
        <w:rFonts w:ascii="Symbol" w:hAnsi="Symbol" w:hint="default"/>
        <w:b w:val="0"/>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4B15C21"/>
    <w:multiLevelType w:val="hybridMultilevel"/>
    <w:tmpl w:val="7366A1EE"/>
    <w:lvl w:ilvl="0" w:tplc="092ADF78">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6414762"/>
    <w:multiLevelType w:val="hybridMultilevel"/>
    <w:tmpl w:val="B1FA4B04"/>
    <w:lvl w:ilvl="0" w:tplc="392CCBCA">
      <w:start w:val="1"/>
      <w:numFmt w:val="bullet"/>
      <w:lvlText w:val=""/>
      <w:lvlJc w:val="left"/>
      <w:pPr>
        <w:tabs>
          <w:tab w:val="num" w:pos="360"/>
        </w:tabs>
        <w:ind w:left="360" w:hanging="360"/>
      </w:pPr>
      <w:rPr>
        <w:rFonts w:ascii="Symbol" w:hAnsi="Symbol"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B1B7753"/>
    <w:multiLevelType w:val="hybridMultilevel"/>
    <w:tmpl w:val="0A26C804"/>
    <w:lvl w:ilvl="0" w:tplc="092ADF7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0">
    <w:nsid w:val="5C916446"/>
    <w:multiLevelType w:val="hybridMultilevel"/>
    <w:tmpl w:val="362A77A0"/>
    <w:lvl w:ilvl="0" w:tplc="AB323372">
      <w:start w:val="1"/>
      <w:numFmt w:val="bullet"/>
      <w:lvlText w:val=""/>
      <w:lvlJc w:val="left"/>
      <w:pPr>
        <w:tabs>
          <w:tab w:val="num" w:pos="360"/>
        </w:tabs>
        <w:ind w:left="360" w:hanging="360"/>
      </w:pPr>
      <w:rPr>
        <w:rFonts w:ascii="Symbol" w:hAnsi="Symbol" w:hint="default"/>
        <w:color w:val="000080"/>
        <w:sz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601A1391"/>
    <w:multiLevelType w:val="singleLevel"/>
    <w:tmpl w:val="894C8C40"/>
    <w:lvl w:ilvl="0">
      <w:numFmt w:val="bullet"/>
      <w:lvlText w:val="*"/>
      <w:lvlJc w:val="left"/>
    </w:lvl>
  </w:abstractNum>
  <w:abstractNum w:abstractNumId="42">
    <w:nsid w:val="624F311B"/>
    <w:multiLevelType w:val="hybridMultilevel"/>
    <w:tmpl w:val="7C3EC2AC"/>
    <w:lvl w:ilvl="0" w:tplc="092ADF7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color w:val="auto"/>
        <w:sz w:val="20"/>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nsid w:val="62E23FA4"/>
    <w:multiLevelType w:val="hybridMultilevel"/>
    <w:tmpl w:val="69A41868"/>
    <w:lvl w:ilvl="0" w:tplc="F7E00A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4A6719F"/>
    <w:multiLevelType w:val="singleLevel"/>
    <w:tmpl w:val="6156773E"/>
    <w:lvl w:ilvl="0">
      <w:numFmt w:val="bullet"/>
      <w:lvlText w:val="*"/>
      <w:lvlJc w:val="left"/>
    </w:lvl>
  </w:abstractNum>
  <w:abstractNum w:abstractNumId="45">
    <w:nsid w:val="64AE3B3C"/>
    <w:multiLevelType w:val="hybridMultilevel"/>
    <w:tmpl w:val="EE18A6CC"/>
    <w:lvl w:ilvl="0" w:tplc="4FAAB594">
      <w:start w:val="1"/>
      <w:numFmt w:val="bullet"/>
      <w:lvlText w:val=""/>
      <w:lvlJc w:val="left"/>
      <w:pPr>
        <w:tabs>
          <w:tab w:val="num" w:pos="360"/>
        </w:tabs>
        <w:ind w:left="360" w:hanging="360"/>
      </w:pPr>
      <w:rPr>
        <w:rFonts w:ascii="Symbol" w:hAnsi="Symbol" w:hint="default"/>
        <w:color w:val="00008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nsid w:val="65245262"/>
    <w:multiLevelType w:val="hybridMultilevel"/>
    <w:tmpl w:val="8FA63C30"/>
    <w:lvl w:ilvl="0" w:tplc="EA14C47E">
      <w:start w:val="1"/>
      <w:numFmt w:val="bullet"/>
      <w:lvlText w:val=""/>
      <w:lvlJc w:val="left"/>
      <w:pPr>
        <w:tabs>
          <w:tab w:val="num" w:pos="720"/>
        </w:tabs>
        <w:ind w:left="720" w:hanging="360"/>
      </w:pPr>
      <w:rPr>
        <w:rFonts w:ascii="Symbol" w:hAnsi="Symbol" w:hint="default"/>
        <w:b w:val="0"/>
        <w:i w:val="0"/>
        <w:color w:val="00008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6935726A"/>
    <w:multiLevelType w:val="hybridMultilevel"/>
    <w:tmpl w:val="81481950"/>
    <w:lvl w:ilvl="0" w:tplc="5E9623E0">
      <w:start w:val="1"/>
      <w:numFmt w:val="bullet"/>
      <w:lvlText w:val=""/>
      <w:lvlJc w:val="left"/>
      <w:pPr>
        <w:tabs>
          <w:tab w:val="num" w:pos="360"/>
        </w:tabs>
        <w:ind w:left="360" w:hanging="360"/>
      </w:pPr>
      <w:rPr>
        <w:rFonts w:ascii="Symbol" w:hAnsi="Symbol"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DF17568"/>
    <w:multiLevelType w:val="hybridMultilevel"/>
    <w:tmpl w:val="BF40B326"/>
    <w:lvl w:ilvl="0" w:tplc="092ADF7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9">
    <w:nsid w:val="71EC37D5"/>
    <w:multiLevelType w:val="hybridMultilevel"/>
    <w:tmpl w:val="FF76E302"/>
    <w:lvl w:ilvl="0" w:tplc="F41C55EC">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2805C68"/>
    <w:multiLevelType w:val="hybridMultilevel"/>
    <w:tmpl w:val="79120422"/>
    <w:lvl w:ilvl="0" w:tplc="092ADF78">
      <w:start w:val="1"/>
      <w:numFmt w:val="bullet"/>
      <w:lvlText w:val=""/>
      <w:lvlJc w:val="left"/>
      <w:pPr>
        <w:tabs>
          <w:tab w:val="num" w:pos="720"/>
        </w:tabs>
        <w:ind w:left="720" w:hanging="360"/>
      </w:pPr>
      <w:rPr>
        <w:rFonts w:ascii="Symbol" w:hAnsi="Symbol" w:hint="default"/>
        <w:b w:val="0"/>
        <w:i w:val="0"/>
        <w:color w:val="auto"/>
        <w:sz w:val="20"/>
        <w:szCs w:val="20"/>
      </w:rPr>
    </w:lvl>
    <w:lvl w:ilvl="1" w:tplc="092ADF78">
      <w:start w:val="1"/>
      <w:numFmt w:val="bullet"/>
      <w:lvlText w:val=""/>
      <w:lvlJc w:val="left"/>
      <w:pPr>
        <w:tabs>
          <w:tab w:val="num" w:pos="1440"/>
        </w:tabs>
        <w:ind w:left="1440" w:hanging="360"/>
      </w:pPr>
      <w:rPr>
        <w:rFonts w:ascii="Symbol" w:hAnsi="Symbol" w:hint="default"/>
        <w:b w:val="0"/>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32352E5"/>
    <w:multiLevelType w:val="hybridMultilevel"/>
    <w:tmpl w:val="891C9540"/>
    <w:lvl w:ilvl="0" w:tplc="436850BA">
      <w:start w:val="1"/>
      <w:numFmt w:val="bullet"/>
      <w:lvlText w:val=""/>
      <w:lvlJc w:val="left"/>
      <w:pPr>
        <w:tabs>
          <w:tab w:val="num" w:pos="360"/>
        </w:tabs>
        <w:ind w:left="360" w:hanging="360"/>
      </w:pPr>
      <w:rPr>
        <w:rFonts w:ascii="Symbol" w:hAnsi="Symbol" w:hint="default"/>
        <w:color w:val="00008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2">
    <w:nsid w:val="74360FD4"/>
    <w:multiLevelType w:val="hybridMultilevel"/>
    <w:tmpl w:val="F6163DEE"/>
    <w:lvl w:ilvl="0" w:tplc="32B82372">
      <w:numFmt w:val="bullet"/>
      <w:lvlText w:val=""/>
      <w:legacy w:legacy="1" w:legacySpace="0" w:legacyIndent="360"/>
      <w:lvlJc w:val="left"/>
      <w:rPr>
        <w:rFonts w:ascii="Symbol" w:hAnsi="Symbol" w:hint="default"/>
        <w:color w:val="00008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
    <w:nsid w:val="77007C17"/>
    <w:multiLevelType w:val="singleLevel"/>
    <w:tmpl w:val="C8D4EF86"/>
    <w:lvl w:ilvl="0">
      <w:numFmt w:val="bullet"/>
      <w:lvlText w:val="*"/>
      <w:lvlJc w:val="left"/>
    </w:lvl>
  </w:abstractNum>
  <w:abstractNum w:abstractNumId="54">
    <w:nsid w:val="78291582"/>
    <w:multiLevelType w:val="hybridMultilevel"/>
    <w:tmpl w:val="D10A1CAE"/>
    <w:lvl w:ilvl="0" w:tplc="A6F46614">
      <w:start w:val="1"/>
      <w:numFmt w:val="bullet"/>
      <w:lvlText w:val=""/>
      <w:lvlPicBulletId w:val="1"/>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7AEB5D0E"/>
    <w:multiLevelType w:val="hybridMultilevel"/>
    <w:tmpl w:val="A77004D4"/>
    <w:lvl w:ilvl="0" w:tplc="A91C2FD6">
      <w:start w:val="1"/>
      <w:numFmt w:val="bullet"/>
      <w:lvlText w:val=""/>
      <w:lvlJc w:val="left"/>
      <w:pPr>
        <w:tabs>
          <w:tab w:val="num" w:pos="720"/>
        </w:tabs>
        <w:ind w:left="720" w:hanging="360"/>
      </w:pPr>
      <w:rPr>
        <w:rFonts w:ascii="Symbol" w:hAnsi="Symbol" w:hint="default"/>
        <w:b w:val="0"/>
        <w:i w:val="0"/>
        <w:color w:val="auto"/>
        <w:sz w:val="20"/>
        <w:szCs w:val="20"/>
      </w:rPr>
    </w:lvl>
    <w:lvl w:ilvl="1" w:tplc="C4F4655E">
      <w:start w:val="1"/>
      <w:numFmt w:val="bullet"/>
      <w:lvlText w:val=""/>
      <w:lvlJc w:val="left"/>
      <w:pPr>
        <w:tabs>
          <w:tab w:val="num" w:pos="1440"/>
        </w:tabs>
        <w:ind w:left="1440" w:hanging="360"/>
      </w:pPr>
      <w:rPr>
        <w:rFonts w:ascii="Symbol" w:hAnsi="Symbol" w:hint="default"/>
        <w:b w:val="0"/>
        <w:i w:val="0"/>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B02602C"/>
    <w:multiLevelType w:val="hybridMultilevel"/>
    <w:tmpl w:val="9E721F28"/>
    <w:lvl w:ilvl="0" w:tplc="EA14C47E">
      <w:start w:val="1"/>
      <w:numFmt w:val="bullet"/>
      <w:lvlText w:val=""/>
      <w:lvlJc w:val="left"/>
      <w:pPr>
        <w:tabs>
          <w:tab w:val="num" w:pos="360"/>
        </w:tabs>
        <w:ind w:left="360" w:hanging="360"/>
      </w:pPr>
      <w:rPr>
        <w:rFonts w:ascii="Symbol" w:hAnsi="Symbol" w:hint="default"/>
        <w:b w:val="0"/>
        <w:i w:val="0"/>
        <w:color w:val="000080"/>
        <w:sz w:val="20"/>
        <w:szCs w:val="20"/>
      </w:rPr>
    </w:lvl>
    <w:lvl w:ilvl="1" w:tplc="C4F4655E">
      <w:start w:val="1"/>
      <w:numFmt w:val="bullet"/>
      <w:lvlText w:val=""/>
      <w:lvlJc w:val="left"/>
      <w:pPr>
        <w:tabs>
          <w:tab w:val="num" w:pos="1080"/>
        </w:tabs>
        <w:ind w:left="1080" w:hanging="360"/>
      </w:pPr>
      <w:rPr>
        <w:rFonts w:ascii="Symbol" w:hAnsi="Symbol" w:hint="default"/>
        <w:b w:val="0"/>
        <w:i w:val="0"/>
        <w:color w:val="auto"/>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43"/>
  </w:num>
  <w:num w:numId="3">
    <w:abstractNumId w:val="49"/>
  </w:num>
  <w:num w:numId="4">
    <w:abstractNumId w:val="20"/>
  </w:num>
  <w:num w:numId="5">
    <w:abstractNumId w:val="24"/>
  </w:num>
  <w:num w:numId="6">
    <w:abstractNumId w:val="17"/>
  </w:num>
  <w:num w:numId="7">
    <w:abstractNumId w:val="16"/>
  </w:num>
  <w:num w:numId="8">
    <w:abstractNumId w:val="32"/>
  </w:num>
  <w:num w:numId="9">
    <w:abstractNumId w:val="31"/>
  </w:num>
  <w:num w:numId="10">
    <w:abstractNumId w:val="27"/>
  </w:num>
  <w:num w:numId="11">
    <w:abstractNumId w:val="39"/>
  </w:num>
  <w:num w:numId="12">
    <w:abstractNumId w:val="42"/>
  </w:num>
  <w:num w:numId="13">
    <w:abstractNumId w:val="48"/>
  </w:num>
  <w:num w:numId="14">
    <w:abstractNumId w:val="19"/>
  </w:num>
  <w:num w:numId="15">
    <w:abstractNumId w:val="23"/>
  </w:num>
  <w:num w:numId="16">
    <w:abstractNumId w:val="1"/>
  </w:num>
  <w:num w:numId="17">
    <w:abstractNumId w:val="40"/>
  </w:num>
  <w:num w:numId="18">
    <w:abstractNumId w:val="6"/>
  </w:num>
  <w:num w:numId="19">
    <w:abstractNumId w:val="13"/>
  </w:num>
  <w:num w:numId="20">
    <w:abstractNumId w:val="33"/>
  </w:num>
  <w:num w:numId="21">
    <w:abstractNumId w:val="51"/>
  </w:num>
  <w:num w:numId="22">
    <w:abstractNumId w:val="10"/>
  </w:num>
  <w:num w:numId="23">
    <w:abstractNumId w:val="25"/>
  </w:num>
  <w:num w:numId="24">
    <w:abstractNumId w:val="45"/>
  </w:num>
  <w:num w:numId="25">
    <w:abstractNumId w:val="22"/>
  </w:num>
  <w:num w:numId="26">
    <w:abstractNumId w:val="36"/>
  </w:num>
  <w:num w:numId="27">
    <w:abstractNumId w:val="3"/>
    <w:lvlOverride w:ilvl="0">
      <w:lvl w:ilvl="0">
        <w:numFmt w:val="bullet"/>
        <w:lvlText w:val=""/>
        <w:legacy w:legacy="1" w:legacySpace="0" w:legacyIndent="360"/>
        <w:lvlJc w:val="left"/>
        <w:rPr>
          <w:rFonts w:ascii="Symbol" w:hAnsi="Symbol" w:hint="default"/>
          <w:color w:val="000080"/>
        </w:rPr>
      </w:lvl>
    </w:lvlOverride>
  </w:num>
  <w:num w:numId="28">
    <w:abstractNumId w:val="8"/>
    <w:lvlOverride w:ilvl="0">
      <w:lvl w:ilvl="0">
        <w:numFmt w:val="bullet"/>
        <w:lvlText w:val=""/>
        <w:legacy w:legacy="1" w:legacySpace="0" w:legacyIndent="360"/>
        <w:lvlJc w:val="left"/>
        <w:rPr>
          <w:rFonts w:ascii="Symbol" w:hAnsi="Symbol" w:hint="default"/>
        </w:rPr>
      </w:lvl>
    </w:lvlOverride>
  </w:num>
  <w:num w:numId="29">
    <w:abstractNumId w:val="44"/>
    <w:lvlOverride w:ilvl="0">
      <w:lvl w:ilvl="0">
        <w:numFmt w:val="bullet"/>
        <w:lvlText w:val=""/>
        <w:legacy w:legacy="1" w:legacySpace="0" w:legacyIndent="360"/>
        <w:lvlJc w:val="left"/>
        <w:rPr>
          <w:rFonts w:ascii="Symbol" w:hAnsi="Symbol" w:hint="default"/>
        </w:rPr>
      </w:lvl>
    </w:lvlOverride>
  </w:num>
  <w:num w:numId="30">
    <w:abstractNumId w:val="5"/>
    <w:lvlOverride w:ilvl="0">
      <w:lvl w:ilvl="0">
        <w:numFmt w:val="bullet"/>
        <w:lvlText w:val=""/>
        <w:legacy w:legacy="1" w:legacySpace="0" w:legacyIndent="360"/>
        <w:lvlJc w:val="left"/>
        <w:rPr>
          <w:rFonts w:ascii="Symbol" w:hAnsi="Symbol" w:hint="default"/>
        </w:rPr>
      </w:lvl>
    </w:lvlOverride>
  </w:num>
  <w:num w:numId="31">
    <w:abstractNumId w:val="41"/>
    <w:lvlOverride w:ilvl="0">
      <w:lvl w:ilvl="0">
        <w:numFmt w:val="bullet"/>
        <w:lvlText w:val=""/>
        <w:legacy w:legacy="1" w:legacySpace="0" w:legacyIndent="360"/>
        <w:lvlJc w:val="left"/>
        <w:rPr>
          <w:rFonts w:ascii="Symbol" w:hAnsi="Symbol" w:hint="default"/>
        </w:rPr>
      </w:lvl>
    </w:lvlOverride>
  </w:num>
  <w:num w:numId="32">
    <w:abstractNumId w:val="53"/>
    <w:lvlOverride w:ilvl="0">
      <w:lvl w:ilvl="0">
        <w:numFmt w:val="bullet"/>
        <w:lvlText w:val=""/>
        <w:legacy w:legacy="1" w:legacySpace="0" w:legacyIndent="360"/>
        <w:lvlJc w:val="left"/>
        <w:rPr>
          <w:rFonts w:ascii="Symbol" w:hAnsi="Symbol" w:hint="default"/>
        </w:rPr>
      </w:lvl>
    </w:lvlOverride>
  </w:num>
  <w:num w:numId="33">
    <w:abstractNumId w:val="52"/>
  </w:num>
  <w:num w:numId="34">
    <w:abstractNumId w:val="28"/>
  </w:num>
  <w:num w:numId="35">
    <w:abstractNumId w:val="4"/>
  </w:num>
  <w:num w:numId="36">
    <w:abstractNumId w:val="50"/>
  </w:num>
  <w:num w:numId="37">
    <w:abstractNumId w:val="12"/>
  </w:num>
  <w:num w:numId="38">
    <w:abstractNumId w:val="47"/>
  </w:num>
  <w:num w:numId="39">
    <w:abstractNumId w:val="38"/>
  </w:num>
  <w:num w:numId="40">
    <w:abstractNumId w:val="55"/>
  </w:num>
  <w:num w:numId="41">
    <w:abstractNumId w:val="34"/>
  </w:num>
  <w:num w:numId="42">
    <w:abstractNumId w:val="26"/>
  </w:num>
  <w:num w:numId="43">
    <w:abstractNumId w:val="56"/>
  </w:num>
  <w:num w:numId="44">
    <w:abstractNumId w:val="35"/>
  </w:num>
  <w:num w:numId="45">
    <w:abstractNumId w:val="30"/>
  </w:num>
  <w:num w:numId="46">
    <w:abstractNumId w:val="11"/>
  </w:num>
  <w:num w:numId="47">
    <w:abstractNumId w:val="7"/>
  </w:num>
  <w:num w:numId="48">
    <w:abstractNumId w:val="0"/>
    <w:lvlOverride w:ilvl="0">
      <w:lvl w:ilvl="0">
        <w:numFmt w:val="bullet"/>
        <w:lvlText w:val=""/>
        <w:legacy w:legacy="1" w:legacySpace="0" w:legacyIndent="720"/>
        <w:lvlJc w:val="left"/>
        <w:rPr>
          <w:rFonts w:ascii="Symbol" w:hAnsi="Symbol" w:hint="default"/>
          <w:color w:val="000000"/>
        </w:rPr>
      </w:lvl>
    </w:lvlOverride>
  </w:num>
  <w:num w:numId="49">
    <w:abstractNumId w:val="18"/>
  </w:num>
  <w:num w:numId="50">
    <w:abstractNumId w:val="37"/>
  </w:num>
  <w:num w:numId="51">
    <w:abstractNumId w:val="9"/>
  </w:num>
  <w:num w:numId="52">
    <w:abstractNumId w:val="54"/>
  </w:num>
  <w:num w:numId="53">
    <w:abstractNumId w:val="21"/>
  </w:num>
  <w:num w:numId="54">
    <w:abstractNumId w:val="29"/>
  </w:num>
  <w:num w:numId="55">
    <w:abstractNumId w:val="46"/>
  </w:num>
  <w:num w:numId="56">
    <w:abstractNumId w:val="2"/>
  </w:num>
  <w:num w:numId="57">
    <w:abstractNumId w:val="1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fill="f" fillcolor="white" strokecolor="navy">
      <v:fill color="white" on="f"/>
      <v:stroke color="navy" weight="3pt"/>
    </o:shapedefaults>
    <o:shapelayout v:ext="edit">
      <o:idmap v:ext="edit" data="2"/>
    </o:shapelayout>
  </w:hdrShapeDefaults>
  <w:footnotePr>
    <w:footnote w:id="-1"/>
    <w:footnote w:id="0"/>
  </w:footnotePr>
  <w:endnotePr>
    <w:endnote w:id="-1"/>
    <w:endnote w:id="0"/>
  </w:endnotePr>
  <w:compat/>
  <w:rsids>
    <w:rsidRoot w:val="00B42889"/>
    <w:rsid w:val="000024F2"/>
    <w:rsid w:val="00007E7F"/>
    <w:rsid w:val="00010774"/>
    <w:rsid w:val="00011FA1"/>
    <w:rsid w:val="0001607A"/>
    <w:rsid w:val="0001763A"/>
    <w:rsid w:val="00017E35"/>
    <w:rsid w:val="00027015"/>
    <w:rsid w:val="000278CC"/>
    <w:rsid w:val="00031421"/>
    <w:rsid w:val="00032280"/>
    <w:rsid w:val="00033145"/>
    <w:rsid w:val="00035256"/>
    <w:rsid w:val="00035619"/>
    <w:rsid w:val="00051072"/>
    <w:rsid w:val="000535ED"/>
    <w:rsid w:val="0005520F"/>
    <w:rsid w:val="000555A7"/>
    <w:rsid w:val="00056AB7"/>
    <w:rsid w:val="000577C9"/>
    <w:rsid w:val="00065614"/>
    <w:rsid w:val="000660D1"/>
    <w:rsid w:val="00067480"/>
    <w:rsid w:val="00067BC4"/>
    <w:rsid w:val="00067CBC"/>
    <w:rsid w:val="0008236E"/>
    <w:rsid w:val="000827F2"/>
    <w:rsid w:val="00084DF6"/>
    <w:rsid w:val="000867DC"/>
    <w:rsid w:val="00090949"/>
    <w:rsid w:val="00092A44"/>
    <w:rsid w:val="00094C75"/>
    <w:rsid w:val="0009616A"/>
    <w:rsid w:val="000975C0"/>
    <w:rsid w:val="000A01F2"/>
    <w:rsid w:val="000A39EF"/>
    <w:rsid w:val="000A5612"/>
    <w:rsid w:val="000B3CD4"/>
    <w:rsid w:val="000B4987"/>
    <w:rsid w:val="000C2F3B"/>
    <w:rsid w:val="000D1981"/>
    <w:rsid w:val="000D2D21"/>
    <w:rsid w:val="000D4512"/>
    <w:rsid w:val="000D5227"/>
    <w:rsid w:val="000D7802"/>
    <w:rsid w:val="000E0740"/>
    <w:rsid w:val="000E3BFD"/>
    <w:rsid w:val="000F2495"/>
    <w:rsid w:val="000F285C"/>
    <w:rsid w:val="000F5B51"/>
    <w:rsid w:val="001004D6"/>
    <w:rsid w:val="0010235A"/>
    <w:rsid w:val="0010394D"/>
    <w:rsid w:val="00110A41"/>
    <w:rsid w:val="001160EB"/>
    <w:rsid w:val="001169EA"/>
    <w:rsid w:val="00120603"/>
    <w:rsid w:val="001211BD"/>
    <w:rsid w:val="00122340"/>
    <w:rsid w:val="00123DEF"/>
    <w:rsid w:val="00124FFB"/>
    <w:rsid w:val="0012555E"/>
    <w:rsid w:val="00126CB9"/>
    <w:rsid w:val="0013034C"/>
    <w:rsid w:val="0013086F"/>
    <w:rsid w:val="0013654C"/>
    <w:rsid w:val="00137DF6"/>
    <w:rsid w:val="001404A1"/>
    <w:rsid w:val="00145FE8"/>
    <w:rsid w:val="001470CB"/>
    <w:rsid w:val="00147124"/>
    <w:rsid w:val="001509F9"/>
    <w:rsid w:val="001526BD"/>
    <w:rsid w:val="00157DF7"/>
    <w:rsid w:val="001624D0"/>
    <w:rsid w:val="00170CF0"/>
    <w:rsid w:val="00170F71"/>
    <w:rsid w:val="001710CE"/>
    <w:rsid w:val="00172667"/>
    <w:rsid w:val="00172D9A"/>
    <w:rsid w:val="001758C2"/>
    <w:rsid w:val="00180268"/>
    <w:rsid w:val="00182FD6"/>
    <w:rsid w:val="001873B4"/>
    <w:rsid w:val="00190DCD"/>
    <w:rsid w:val="001917F9"/>
    <w:rsid w:val="001919FC"/>
    <w:rsid w:val="00193798"/>
    <w:rsid w:val="001A44BB"/>
    <w:rsid w:val="001A6142"/>
    <w:rsid w:val="001A7021"/>
    <w:rsid w:val="001A7FBB"/>
    <w:rsid w:val="001B0452"/>
    <w:rsid w:val="001D00FE"/>
    <w:rsid w:val="001D1E40"/>
    <w:rsid w:val="001D28BC"/>
    <w:rsid w:val="001D2D12"/>
    <w:rsid w:val="001D51E0"/>
    <w:rsid w:val="001E082B"/>
    <w:rsid w:val="001E0B0C"/>
    <w:rsid w:val="001E6B4E"/>
    <w:rsid w:val="001F0E32"/>
    <w:rsid w:val="001F127A"/>
    <w:rsid w:val="002011DA"/>
    <w:rsid w:val="0020371C"/>
    <w:rsid w:val="00205009"/>
    <w:rsid w:val="00207F70"/>
    <w:rsid w:val="002115AF"/>
    <w:rsid w:val="00214749"/>
    <w:rsid w:val="002225FD"/>
    <w:rsid w:val="00224C41"/>
    <w:rsid w:val="00225892"/>
    <w:rsid w:val="00226F33"/>
    <w:rsid w:val="00230BDA"/>
    <w:rsid w:val="00232FA3"/>
    <w:rsid w:val="00235535"/>
    <w:rsid w:val="00236AFF"/>
    <w:rsid w:val="00240830"/>
    <w:rsid w:val="002468DE"/>
    <w:rsid w:val="00253C9E"/>
    <w:rsid w:val="00253FF2"/>
    <w:rsid w:val="0027039D"/>
    <w:rsid w:val="00270FCD"/>
    <w:rsid w:val="00272C43"/>
    <w:rsid w:val="002733F8"/>
    <w:rsid w:val="00273EA9"/>
    <w:rsid w:val="00274C27"/>
    <w:rsid w:val="00276DE1"/>
    <w:rsid w:val="0028307C"/>
    <w:rsid w:val="0029146C"/>
    <w:rsid w:val="00292FA2"/>
    <w:rsid w:val="00295319"/>
    <w:rsid w:val="00295AD3"/>
    <w:rsid w:val="002A1FE3"/>
    <w:rsid w:val="002A37C1"/>
    <w:rsid w:val="002A4302"/>
    <w:rsid w:val="002C0DA1"/>
    <w:rsid w:val="002C234A"/>
    <w:rsid w:val="002C5D9C"/>
    <w:rsid w:val="002C5F8B"/>
    <w:rsid w:val="002D27C1"/>
    <w:rsid w:val="002D5785"/>
    <w:rsid w:val="002D59FC"/>
    <w:rsid w:val="002E4913"/>
    <w:rsid w:val="002E4AEB"/>
    <w:rsid w:val="002E7A02"/>
    <w:rsid w:val="002F66A9"/>
    <w:rsid w:val="003038F3"/>
    <w:rsid w:val="003138E6"/>
    <w:rsid w:val="003159D6"/>
    <w:rsid w:val="0032077A"/>
    <w:rsid w:val="0032572E"/>
    <w:rsid w:val="00325BD4"/>
    <w:rsid w:val="0032667E"/>
    <w:rsid w:val="00332113"/>
    <w:rsid w:val="003342A7"/>
    <w:rsid w:val="003355D3"/>
    <w:rsid w:val="00343F06"/>
    <w:rsid w:val="0034575B"/>
    <w:rsid w:val="0034642A"/>
    <w:rsid w:val="00357555"/>
    <w:rsid w:val="00360D4C"/>
    <w:rsid w:val="003616E1"/>
    <w:rsid w:val="00367518"/>
    <w:rsid w:val="00372FC6"/>
    <w:rsid w:val="00382AB2"/>
    <w:rsid w:val="00384956"/>
    <w:rsid w:val="00385E1E"/>
    <w:rsid w:val="003900D7"/>
    <w:rsid w:val="00390C98"/>
    <w:rsid w:val="003913A6"/>
    <w:rsid w:val="0039141C"/>
    <w:rsid w:val="00392D9A"/>
    <w:rsid w:val="003947CE"/>
    <w:rsid w:val="00396538"/>
    <w:rsid w:val="003A630A"/>
    <w:rsid w:val="003C011B"/>
    <w:rsid w:val="003C4C07"/>
    <w:rsid w:val="003D41CE"/>
    <w:rsid w:val="003D706A"/>
    <w:rsid w:val="003E59A9"/>
    <w:rsid w:val="003E6A18"/>
    <w:rsid w:val="003F11CA"/>
    <w:rsid w:val="003F1638"/>
    <w:rsid w:val="003F1A5D"/>
    <w:rsid w:val="003F3AC7"/>
    <w:rsid w:val="003F3B29"/>
    <w:rsid w:val="003F3B3A"/>
    <w:rsid w:val="003F63AC"/>
    <w:rsid w:val="00402739"/>
    <w:rsid w:val="0040767F"/>
    <w:rsid w:val="004200B2"/>
    <w:rsid w:val="004217B5"/>
    <w:rsid w:val="00430920"/>
    <w:rsid w:val="00430FA9"/>
    <w:rsid w:val="004317C9"/>
    <w:rsid w:val="00431C00"/>
    <w:rsid w:val="0045076F"/>
    <w:rsid w:val="0045206D"/>
    <w:rsid w:val="0045443F"/>
    <w:rsid w:val="00456276"/>
    <w:rsid w:val="00457125"/>
    <w:rsid w:val="004726EC"/>
    <w:rsid w:val="00475D40"/>
    <w:rsid w:val="00486E25"/>
    <w:rsid w:val="004923D4"/>
    <w:rsid w:val="00492D26"/>
    <w:rsid w:val="00496917"/>
    <w:rsid w:val="00497376"/>
    <w:rsid w:val="00497976"/>
    <w:rsid w:val="004A5B6C"/>
    <w:rsid w:val="004B065A"/>
    <w:rsid w:val="004B77EA"/>
    <w:rsid w:val="004D13F9"/>
    <w:rsid w:val="004D1987"/>
    <w:rsid w:val="004E3B7C"/>
    <w:rsid w:val="004E4864"/>
    <w:rsid w:val="004F6325"/>
    <w:rsid w:val="00504B28"/>
    <w:rsid w:val="0050590D"/>
    <w:rsid w:val="00517627"/>
    <w:rsid w:val="00542644"/>
    <w:rsid w:val="00544A5B"/>
    <w:rsid w:val="00545472"/>
    <w:rsid w:val="00554497"/>
    <w:rsid w:val="005551BA"/>
    <w:rsid w:val="00557289"/>
    <w:rsid w:val="00557430"/>
    <w:rsid w:val="0055790E"/>
    <w:rsid w:val="00563B2D"/>
    <w:rsid w:val="00563F01"/>
    <w:rsid w:val="00565F7A"/>
    <w:rsid w:val="0056676B"/>
    <w:rsid w:val="00570057"/>
    <w:rsid w:val="005739DC"/>
    <w:rsid w:val="005750F0"/>
    <w:rsid w:val="0059096A"/>
    <w:rsid w:val="00592D4E"/>
    <w:rsid w:val="00593E97"/>
    <w:rsid w:val="00593F14"/>
    <w:rsid w:val="005960D3"/>
    <w:rsid w:val="005A3BF5"/>
    <w:rsid w:val="005A66DB"/>
    <w:rsid w:val="005A7E56"/>
    <w:rsid w:val="005B20A9"/>
    <w:rsid w:val="005B5C4A"/>
    <w:rsid w:val="005B740C"/>
    <w:rsid w:val="005B7CEA"/>
    <w:rsid w:val="005C5E2D"/>
    <w:rsid w:val="005D3A07"/>
    <w:rsid w:val="005D5C99"/>
    <w:rsid w:val="005D7A99"/>
    <w:rsid w:val="005D7DD0"/>
    <w:rsid w:val="005E1726"/>
    <w:rsid w:val="005E7272"/>
    <w:rsid w:val="005E7F43"/>
    <w:rsid w:val="005F30B0"/>
    <w:rsid w:val="005F32F9"/>
    <w:rsid w:val="005F3D80"/>
    <w:rsid w:val="005F4852"/>
    <w:rsid w:val="005F5DB6"/>
    <w:rsid w:val="005F683B"/>
    <w:rsid w:val="005F7A85"/>
    <w:rsid w:val="00605D18"/>
    <w:rsid w:val="006210FB"/>
    <w:rsid w:val="00624C36"/>
    <w:rsid w:val="006279B0"/>
    <w:rsid w:val="006355C1"/>
    <w:rsid w:val="00635848"/>
    <w:rsid w:val="0063717F"/>
    <w:rsid w:val="006407EB"/>
    <w:rsid w:val="0064208D"/>
    <w:rsid w:val="006449C5"/>
    <w:rsid w:val="0064608C"/>
    <w:rsid w:val="00652BB0"/>
    <w:rsid w:val="0065332D"/>
    <w:rsid w:val="00653CBD"/>
    <w:rsid w:val="00654141"/>
    <w:rsid w:val="00655EA7"/>
    <w:rsid w:val="0065642C"/>
    <w:rsid w:val="00656AD3"/>
    <w:rsid w:val="006677B0"/>
    <w:rsid w:val="006773C7"/>
    <w:rsid w:val="00683C39"/>
    <w:rsid w:val="00683F73"/>
    <w:rsid w:val="00691487"/>
    <w:rsid w:val="006944ED"/>
    <w:rsid w:val="0069579C"/>
    <w:rsid w:val="006971F6"/>
    <w:rsid w:val="00697E88"/>
    <w:rsid w:val="006A0F3D"/>
    <w:rsid w:val="006A2476"/>
    <w:rsid w:val="006A2FB2"/>
    <w:rsid w:val="006A42D2"/>
    <w:rsid w:val="006B002C"/>
    <w:rsid w:val="006B3C38"/>
    <w:rsid w:val="006B4237"/>
    <w:rsid w:val="006B524D"/>
    <w:rsid w:val="006B62F2"/>
    <w:rsid w:val="006B6B5C"/>
    <w:rsid w:val="006C0014"/>
    <w:rsid w:val="006C1831"/>
    <w:rsid w:val="006C5969"/>
    <w:rsid w:val="006C6DF6"/>
    <w:rsid w:val="006D1AA8"/>
    <w:rsid w:val="006D782E"/>
    <w:rsid w:val="006E6852"/>
    <w:rsid w:val="006F2E58"/>
    <w:rsid w:val="006F5349"/>
    <w:rsid w:val="006F61BE"/>
    <w:rsid w:val="007000B8"/>
    <w:rsid w:val="007114DE"/>
    <w:rsid w:val="007131A8"/>
    <w:rsid w:val="00715275"/>
    <w:rsid w:val="00720317"/>
    <w:rsid w:val="00723694"/>
    <w:rsid w:val="007266A2"/>
    <w:rsid w:val="007333EC"/>
    <w:rsid w:val="00741299"/>
    <w:rsid w:val="0074528A"/>
    <w:rsid w:val="00746181"/>
    <w:rsid w:val="00746C6B"/>
    <w:rsid w:val="00750980"/>
    <w:rsid w:val="00750C37"/>
    <w:rsid w:val="00756CC9"/>
    <w:rsid w:val="00757734"/>
    <w:rsid w:val="00760112"/>
    <w:rsid w:val="007608A1"/>
    <w:rsid w:val="007705D5"/>
    <w:rsid w:val="0077104D"/>
    <w:rsid w:val="00795BB4"/>
    <w:rsid w:val="007A208D"/>
    <w:rsid w:val="007A4D6F"/>
    <w:rsid w:val="007B486A"/>
    <w:rsid w:val="007C67E8"/>
    <w:rsid w:val="007C6AF3"/>
    <w:rsid w:val="007D34D5"/>
    <w:rsid w:val="007D47BC"/>
    <w:rsid w:val="007D5B11"/>
    <w:rsid w:val="007F296A"/>
    <w:rsid w:val="007F3128"/>
    <w:rsid w:val="007F4806"/>
    <w:rsid w:val="007F4F22"/>
    <w:rsid w:val="00801908"/>
    <w:rsid w:val="00802578"/>
    <w:rsid w:val="0080530E"/>
    <w:rsid w:val="00805F25"/>
    <w:rsid w:val="00807010"/>
    <w:rsid w:val="0081073B"/>
    <w:rsid w:val="0081218C"/>
    <w:rsid w:val="00817D14"/>
    <w:rsid w:val="00823033"/>
    <w:rsid w:val="0082351F"/>
    <w:rsid w:val="008236F8"/>
    <w:rsid w:val="00825393"/>
    <w:rsid w:val="00835E3F"/>
    <w:rsid w:val="00842C77"/>
    <w:rsid w:val="00844E84"/>
    <w:rsid w:val="00845A7A"/>
    <w:rsid w:val="00853FA1"/>
    <w:rsid w:val="00854190"/>
    <w:rsid w:val="00855175"/>
    <w:rsid w:val="00861B95"/>
    <w:rsid w:val="008622ED"/>
    <w:rsid w:val="0087246B"/>
    <w:rsid w:val="0087387E"/>
    <w:rsid w:val="00877B2D"/>
    <w:rsid w:val="00890619"/>
    <w:rsid w:val="00891DFD"/>
    <w:rsid w:val="00896660"/>
    <w:rsid w:val="00896EDD"/>
    <w:rsid w:val="008C05A7"/>
    <w:rsid w:val="008C0B3E"/>
    <w:rsid w:val="008C3523"/>
    <w:rsid w:val="008D2E28"/>
    <w:rsid w:val="008D3398"/>
    <w:rsid w:val="008D551A"/>
    <w:rsid w:val="008D7422"/>
    <w:rsid w:val="008E4362"/>
    <w:rsid w:val="008E46D4"/>
    <w:rsid w:val="008E4EFD"/>
    <w:rsid w:val="008F079D"/>
    <w:rsid w:val="008F5887"/>
    <w:rsid w:val="008F71D1"/>
    <w:rsid w:val="0091181D"/>
    <w:rsid w:val="009121E1"/>
    <w:rsid w:val="00912441"/>
    <w:rsid w:val="009129EF"/>
    <w:rsid w:val="009176A5"/>
    <w:rsid w:val="00922479"/>
    <w:rsid w:val="00923B0B"/>
    <w:rsid w:val="00923BF1"/>
    <w:rsid w:val="0092453F"/>
    <w:rsid w:val="00930B84"/>
    <w:rsid w:val="00947A5E"/>
    <w:rsid w:val="009530BF"/>
    <w:rsid w:val="00954F2D"/>
    <w:rsid w:val="00955BA6"/>
    <w:rsid w:val="00957ADA"/>
    <w:rsid w:val="009669B0"/>
    <w:rsid w:val="00966BA4"/>
    <w:rsid w:val="009710CD"/>
    <w:rsid w:val="009714C3"/>
    <w:rsid w:val="00977477"/>
    <w:rsid w:val="0098797E"/>
    <w:rsid w:val="00987DBB"/>
    <w:rsid w:val="0099174A"/>
    <w:rsid w:val="00996441"/>
    <w:rsid w:val="00997698"/>
    <w:rsid w:val="009A158B"/>
    <w:rsid w:val="009A375F"/>
    <w:rsid w:val="009A3DD3"/>
    <w:rsid w:val="009A4154"/>
    <w:rsid w:val="009B1F6E"/>
    <w:rsid w:val="009C0345"/>
    <w:rsid w:val="009C12A0"/>
    <w:rsid w:val="009D11A1"/>
    <w:rsid w:val="009D4414"/>
    <w:rsid w:val="009D787A"/>
    <w:rsid w:val="009E0B0A"/>
    <w:rsid w:val="009E2DF5"/>
    <w:rsid w:val="009E5BD8"/>
    <w:rsid w:val="009E62C8"/>
    <w:rsid w:val="009E7187"/>
    <w:rsid w:val="009F16DC"/>
    <w:rsid w:val="009F3878"/>
    <w:rsid w:val="009F38BB"/>
    <w:rsid w:val="009F72CD"/>
    <w:rsid w:val="00A155CD"/>
    <w:rsid w:val="00A16D1C"/>
    <w:rsid w:val="00A20DE5"/>
    <w:rsid w:val="00A2158D"/>
    <w:rsid w:val="00A22C73"/>
    <w:rsid w:val="00A26DC1"/>
    <w:rsid w:val="00A271E5"/>
    <w:rsid w:val="00A30A26"/>
    <w:rsid w:val="00A31B2F"/>
    <w:rsid w:val="00A33240"/>
    <w:rsid w:val="00A34C6A"/>
    <w:rsid w:val="00A40DAF"/>
    <w:rsid w:val="00A41260"/>
    <w:rsid w:val="00A418EB"/>
    <w:rsid w:val="00A513BB"/>
    <w:rsid w:val="00A57365"/>
    <w:rsid w:val="00A634A3"/>
    <w:rsid w:val="00A63924"/>
    <w:rsid w:val="00A67FE5"/>
    <w:rsid w:val="00A7372E"/>
    <w:rsid w:val="00A76161"/>
    <w:rsid w:val="00A80237"/>
    <w:rsid w:val="00A828A2"/>
    <w:rsid w:val="00A919F1"/>
    <w:rsid w:val="00A965EA"/>
    <w:rsid w:val="00AB267A"/>
    <w:rsid w:val="00AB4815"/>
    <w:rsid w:val="00AB56D2"/>
    <w:rsid w:val="00AB5820"/>
    <w:rsid w:val="00AC08E2"/>
    <w:rsid w:val="00AC5E12"/>
    <w:rsid w:val="00AC6DEE"/>
    <w:rsid w:val="00AD197D"/>
    <w:rsid w:val="00AD362A"/>
    <w:rsid w:val="00AD3811"/>
    <w:rsid w:val="00AD78A3"/>
    <w:rsid w:val="00AE4C3E"/>
    <w:rsid w:val="00AE4E33"/>
    <w:rsid w:val="00AE69C1"/>
    <w:rsid w:val="00AF21CE"/>
    <w:rsid w:val="00AF2BB8"/>
    <w:rsid w:val="00AF327B"/>
    <w:rsid w:val="00AF38F2"/>
    <w:rsid w:val="00AF5544"/>
    <w:rsid w:val="00AF6177"/>
    <w:rsid w:val="00B002FB"/>
    <w:rsid w:val="00B003CF"/>
    <w:rsid w:val="00B0098F"/>
    <w:rsid w:val="00B013AD"/>
    <w:rsid w:val="00B01C1C"/>
    <w:rsid w:val="00B02617"/>
    <w:rsid w:val="00B07F9C"/>
    <w:rsid w:val="00B106D9"/>
    <w:rsid w:val="00B11CDE"/>
    <w:rsid w:val="00B1283A"/>
    <w:rsid w:val="00B1495D"/>
    <w:rsid w:val="00B1539F"/>
    <w:rsid w:val="00B15B99"/>
    <w:rsid w:val="00B25526"/>
    <w:rsid w:val="00B263FE"/>
    <w:rsid w:val="00B3015B"/>
    <w:rsid w:val="00B3312D"/>
    <w:rsid w:val="00B3503C"/>
    <w:rsid w:val="00B3672C"/>
    <w:rsid w:val="00B4224A"/>
    <w:rsid w:val="00B42889"/>
    <w:rsid w:val="00B430AE"/>
    <w:rsid w:val="00B43BF8"/>
    <w:rsid w:val="00B52987"/>
    <w:rsid w:val="00B52C9C"/>
    <w:rsid w:val="00B5702B"/>
    <w:rsid w:val="00B57AC0"/>
    <w:rsid w:val="00B64346"/>
    <w:rsid w:val="00B64E67"/>
    <w:rsid w:val="00B70DCB"/>
    <w:rsid w:val="00B71C30"/>
    <w:rsid w:val="00B7596F"/>
    <w:rsid w:val="00B762B3"/>
    <w:rsid w:val="00B80214"/>
    <w:rsid w:val="00B80B26"/>
    <w:rsid w:val="00B83FF7"/>
    <w:rsid w:val="00B869EB"/>
    <w:rsid w:val="00B93B66"/>
    <w:rsid w:val="00BA20DD"/>
    <w:rsid w:val="00BA37AE"/>
    <w:rsid w:val="00BA7F38"/>
    <w:rsid w:val="00BB3BEE"/>
    <w:rsid w:val="00BB5A9E"/>
    <w:rsid w:val="00BB6164"/>
    <w:rsid w:val="00BC2BA9"/>
    <w:rsid w:val="00BC324D"/>
    <w:rsid w:val="00BC384C"/>
    <w:rsid w:val="00BD34C4"/>
    <w:rsid w:val="00BD4BCC"/>
    <w:rsid w:val="00BD54DD"/>
    <w:rsid w:val="00BD6FA3"/>
    <w:rsid w:val="00BE0ACB"/>
    <w:rsid w:val="00BE48DD"/>
    <w:rsid w:val="00BE62D6"/>
    <w:rsid w:val="00BE6A97"/>
    <w:rsid w:val="00BF014A"/>
    <w:rsid w:val="00BF2FA0"/>
    <w:rsid w:val="00BF5DE2"/>
    <w:rsid w:val="00BF7140"/>
    <w:rsid w:val="00C02AB4"/>
    <w:rsid w:val="00C03897"/>
    <w:rsid w:val="00C10EA3"/>
    <w:rsid w:val="00C14B7D"/>
    <w:rsid w:val="00C15219"/>
    <w:rsid w:val="00C160C7"/>
    <w:rsid w:val="00C1771C"/>
    <w:rsid w:val="00C17B87"/>
    <w:rsid w:val="00C21BFF"/>
    <w:rsid w:val="00C22875"/>
    <w:rsid w:val="00C22E64"/>
    <w:rsid w:val="00C23E40"/>
    <w:rsid w:val="00C26A24"/>
    <w:rsid w:val="00C302B2"/>
    <w:rsid w:val="00C3215B"/>
    <w:rsid w:val="00C32A98"/>
    <w:rsid w:val="00C34AC9"/>
    <w:rsid w:val="00C35982"/>
    <w:rsid w:val="00C42C8A"/>
    <w:rsid w:val="00C443B8"/>
    <w:rsid w:val="00C46553"/>
    <w:rsid w:val="00C504B7"/>
    <w:rsid w:val="00C5681B"/>
    <w:rsid w:val="00C56F45"/>
    <w:rsid w:val="00C616A0"/>
    <w:rsid w:val="00C6331C"/>
    <w:rsid w:val="00C72017"/>
    <w:rsid w:val="00C72622"/>
    <w:rsid w:val="00C84300"/>
    <w:rsid w:val="00C86056"/>
    <w:rsid w:val="00C910FA"/>
    <w:rsid w:val="00C92E2F"/>
    <w:rsid w:val="00C9667D"/>
    <w:rsid w:val="00C970C1"/>
    <w:rsid w:val="00CA01C1"/>
    <w:rsid w:val="00CA36BD"/>
    <w:rsid w:val="00CA71FF"/>
    <w:rsid w:val="00CA752B"/>
    <w:rsid w:val="00CA7A4D"/>
    <w:rsid w:val="00CB1BF4"/>
    <w:rsid w:val="00CB385B"/>
    <w:rsid w:val="00CD2548"/>
    <w:rsid w:val="00CD4E4C"/>
    <w:rsid w:val="00CD7673"/>
    <w:rsid w:val="00CD7B70"/>
    <w:rsid w:val="00CE0310"/>
    <w:rsid w:val="00CE26EE"/>
    <w:rsid w:val="00CF52EC"/>
    <w:rsid w:val="00CF5448"/>
    <w:rsid w:val="00D0349A"/>
    <w:rsid w:val="00D03A7B"/>
    <w:rsid w:val="00D04569"/>
    <w:rsid w:val="00D053C0"/>
    <w:rsid w:val="00D07D11"/>
    <w:rsid w:val="00D07D26"/>
    <w:rsid w:val="00D101A1"/>
    <w:rsid w:val="00D144F3"/>
    <w:rsid w:val="00D17664"/>
    <w:rsid w:val="00D20513"/>
    <w:rsid w:val="00D23B0A"/>
    <w:rsid w:val="00D26CDC"/>
    <w:rsid w:val="00D31DC6"/>
    <w:rsid w:val="00D33FE5"/>
    <w:rsid w:val="00D402B7"/>
    <w:rsid w:val="00D46D08"/>
    <w:rsid w:val="00D47616"/>
    <w:rsid w:val="00D56C1F"/>
    <w:rsid w:val="00D579A9"/>
    <w:rsid w:val="00D57D11"/>
    <w:rsid w:val="00D663BE"/>
    <w:rsid w:val="00D66EFA"/>
    <w:rsid w:val="00D712B2"/>
    <w:rsid w:val="00D7301F"/>
    <w:rsid w:val="00D73ED6"/>
    <w:rsid w:val="00D75605"/>
    <w:rsid w:val="00D80879"/>
    <w:rsid w:val="00D83F7E"/>
    <w:rsid w:val="00D841BA"/>
    <w:rsid w:val="00D84AEC"/>
    <w:rsid w:val="00D926D2"/>
    <w:rsid w:val="00D93E10"/>
    <w:rsid w:val="00D967FD"/>
    <w:rsid w:val="00DA00BB"/>
    <w:rsid w:val="00DA2129"/>
    <w:rsid w:val="00DA708F"/>
    <w:rsid w:val="00DB0DAD"/>
    <w:rsid w:val="00DB390A"/>
    <w:rsid w:val="00DB56F1"/>
    <w:rsid w:val="00DB6E7F"/>
    <w:rsid w:val="00DC1550"/>
    <w:rsid w:val="00DC3C53"/>
    <w:rsid w:val="00DD3CD1"/>
    <w:rsid w:val="00DD5036"/>
    <w:rsid w:val="00DD77E5"/>
    <w:rsid w:val="00DE1855"/>
    <w:rsid w:val="00DE1A02"/>
    <w:rsid w:val="00DE1F87"/>
    <w:rsid w:val="00DE2A1C"/>
    <w:rsid w:val="00DE3DA7"/>
    <w:rsid w:val="00DF0533"/>
    <w:rsid w:val="00DF05F9"/>
    <w:rsid w:val="00DF22AD"/>
    <w:rsid w:val="00DF34B9"/>
    <w:rsid w:val="00DF3CE9"/>
    <w:rsid w:val="00E0401A"/>
    <w:rsid w:val="00E07FFD"/>
    <w:rsid w:val="00E12E28"/>
    <w:rsid w:val="00E1307D"/>
    <w:rsid w:val="00E14144"/>
    <w:rsid w:val="00E16297"/>
    <w:rsid w:val="00E17258"/>
    <w:rsid w:val="00E22816"/>
    <w:rsid w:val="00E25A84"/>
    <w:rsid w:val="00E27250"/>
    <w:rsid w:val="00E31A20"/>
    <w:rsid w:val="00E322A6"/>
    <w:rsid w:val="00E33EEE"/>
    <w:rsid w:val="00E35350"/>
    <w:rsid w:val="00E45935"/>
    <w:rsid w:val="00E47A58"/>
    <w:rsid w:val="00E55B4F"/>
    <w:rsid w:val="00E57A65"/>
    <w:rsid w:val="00E639E5"/>
    <w:rsid w:val="00E75601"/>
    <w:rsid w:val="00E76B0D"/>
    <w:rsid w:val="00E778C0"/>
    <w:rsid w:val="00E80595"/>
    <w:rsid w:val="00E90046"/>
    <w:rsid w:val="00E90373"/>
    <w:rsid w:val="00E91637"/>
    <w:rsid w:val="00E91F19"/>
    <w:rsid w:val="00E957F0"/>
    <w:rsid w:val="00EA55D2"/>
    <w:rsid w:val="00EA5F38"/>
    <w:rsid w:val="00EB20E8"/>
    <w:rsid w:val="00EB2DD5"/>
    <w:rsid w:val="00EB4C9B"/>
    <w:rsid w:val="00EB7770"/>
    <w:rsid w:val="00EC07B2"/>
    <w:rsid w:val="00EC27DE"/>
    <w:rsid w:val="00ED25DD"/>
    <w:rsid w:val="00ED40A6"/>
    <w:rsid w:val="00EE39C6"/>
    <w:rsid w:val="00EE3D62"/>
    <w:rsid w:val="00EE535E"/>
    <w:rsid w:val="00EE7590"/>
    <w:rsid w:val="00EF53AA"/>
    <w:rsid w:val="00EF6AAD"/>
    <w:rsid w:val="00EF7D31"/>
    <w:rsid w:val="00F009FD"/>
    <w:rsid w:val="00F02C17"/>
    <w:rsid w:val="00F04519"/>
    <w:rsid w:val="00F10293"/>
    <w:rsid w:val="00F11999"/>
    <w:rsid w:val="00F20229"/>
    <w:rsid w:val="00F2028C"/>
    <w:rsid w:val="00F20451"/>
    <w:rsid w:val="00F20DD4"/>
    <w:rsid w:val="00F21352"/>
    <w:rsid w:val="00F27399"/>
    <w:rsid w:val="00F32783"/>
    <w:rsid w:val="00F33E2C"/>
    <w:rsid w:val="00F35538"/>
    <w:rsid w:val="00F35D83"/>
    <w:rsid w:val="00F35F65"/>
    <w:rsid w:val="00F429BC"/>
    <w:rsid w:val="00F50A93"/>
    <w:rsid w:val="00F54010"/>
    <w:rsid w:val="00F56162"/>
    <w:rsid w:val="00F60A0E"/>
    <w:rsid w:val="00F657BA"/>
    <w:rsid w:val="00F715F1"/>
    <w:rsid w:val="00F75151"/>
    <w:rsid w:val="00F77EF5"/>
    <w:rsid w:val="00F80D99"/>
    <w:rsid w:val="00F858F3"/>
    <w:rsid w:val="00F92DDF"/>
    <w:rsid w:val="00F936DE"/>
    <w:rsid w:val="00F971D3"/>
    <w:rsid w:val="00FA0239"/>
    <w:rsid w:val="00FA0767"/>
    <w:rsid w:val="00FA21F7"/>
    <w:rsid w:val="00FA291C"/>
    <w:rsid w:val="00FA3821"/>
    <w:rsid w:val="00FA6886"/>
    <w:rsid w:val="00FB4A98"/>
    <w:rsid w:val="00FB7080"/>
    <w:rsid w:val="00FB7268"/>
    <w:rsid w:val="00FC318A"/>
    <w:rsid w:val="00FC5B75"/>
    <w:rsid w:val="00FC6475"/>
    <w:rsid w:val="00FD22B9"/>
    <w:rsid w:val="00FD61FF"/>
    <w:rsid w:val="00FE2BEC"/>
    <w:rsid w:val="00FF1650"/>
    <w:rsid w:val="00FF41B3"/>
    <w:rsid w:val="00FF4F05"/>
    <w:rsid w:val="00FF61C9"/>
    <w:rsid w:val="00FF71E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1" fill="f" fillcolor="white" strokecolor="navy">
      <v:fill color="white" on="f"/>
      <v:stroke color="navy" weigh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4A1"/>
    <w:rPr>
      <w:rFonts w:ascii="Franklin Gothic Book" w:hAnsi="Franklin Gothic Book"/>
      <w:lang w:val="en-US" w:eastAsia="en-US"/>
    </w:rPr>
  </w:style>
  <w:style w:type="paragraph" w:styleId="Heading1">
    <w:name w:val="heading 1"/>
    <w:basedOn w:val="Normal"/>
    <w:next w:val="Normal"/>
    <w:qFormat/>
    <w:rsid w:val="00D402B7"/>
    <w:pPr>
      <w:keepNext/>
      <w:outlineLvl w:val="0"/>
    </w:pPr>
    <w:rPr>
      <w:rFonts w:ascii="Franklin Gothic Heavy" w:hAnsi="Franklin Gothic Heavy"/>
      <w:color w:val="000080"/>
      <w:sz w:val="28"/>
    </w:rPr>
  </w:style>
  <w:style w:type="paragraph" w:styleId="Heading2">
    <w:name w:val="heading 2"/>
    <w:basedOn w:val="Normal"/>
    <w:next w:val="Normal"/>
    <w:link w:val="Heading2Char"/>
    <w:qFormat/>
    <w:rsid w:val="00D402B7"/>
    <w:pPr>
      <w:keepNext/>
      <w:outlineLvl w:val="1"/>
    </w:pPr>
    <w:rPr>
      <w:b/>
      <w:color w:val="808080"/>
      <w:sz w:val="28"/>
      <w:lang w:val="en-CA"/>
    </w:rPr>
  </w:style>
  <w:style w:type="paragraph" w:styleId="Heading3">
    <w:name w:val="heading 3"/>
    <w:basedOn w:val="Normal"/>
    <w:next w:val="Normal"/>
    <w:qFormat/>
    <w:rsid w:val="00D402B7"/>
    <w:pPr>
      <w:keepNext/>
      <w:spacing w:after="120"/>
      <w:outlineLvl w:val="2"/>
    </w:pPr>
    <w:rPr>
      <w:b/>
      <w:sz w:val="22"/>
    </w:rPr>
  </w:style>
  <w:style w:type="paragraph" w:styleId="Heading4">
    <w:name w:val="heading 4"/>
    <w:basedOn w:val="Normal"/>
    <w:next w:val="Normal"/>
    <w:qFormat/>
    <w:rsid w:val="00D402B7"/>
    <w:pPr>
      <w:keepNext/>
      <w:outlineLvl w:val="3"/>
    </w:pPr>
    <w:rPr>
      <w:b/>
    </w:rPr>
  </w:style>
  <w:style w:type="paragraph" w:styleId="Heading5">
    <w:name w:val="heading 5"/>
    <w:basedOn w:val="Normal"/>
    <w:next w:val="Normal"/>
    <w:qFormat/>
    <w:rsid w:val="00D402B7"/>
    <w:pPr>
      <w:keepNext/>
      <w:outlineLvl w:val="4"/>
    </w:pPr>
    <w:rPr>
      <w:b/>
      <w:color w:val="808080"/>
    </w:rPr>
  </w:style>
  <w:style w:type="paragraph" w:styleId="Heading6">
    <w:name w:val="heading 6"/>
    <w:basedOn w:val="Normal"/>
    <w:next w:val="Normal"/>
    <w:qFormat/>
    <w:rsid w:val="00D402B7"/>
    <w:pPr>
      <w:keepNext/>
      <w:jc w:val="center"/>
      <w:outlineLvl w:val="5"/>
    </w:pPr>
    <w:rPr>
      <w:b/>
    </w:rPr>
  </w:style>
  <w:style w:type="paragraph" w:styleId="Heading7">
    <w:name w:val="heading 7"/>
    <w:basedOn w:val="Normal"/>
    <w:next w:val="Normal"/>
    <w:qFormat/>
    <w:rsid w:val="00D402B7"/>
    <w:pPr>
      <w:keepNext/>
      <w:jc w:val="center"/>
      <w:outlineLvl w:val="6"/>
    </w:pPr>
    <w:rPr>
      <w:b/>
      <w:sz w:val="24"/>
    </w:rPr>
  </w:style>
  <w:style w:type="paragraph" w:styleId="Heading8">
    <w:name w:val="heading 8"/>
    <w:basedOn w:val="Normal"/>
    <w:next w:val="Normal"/>
    <w:qFormat/>
    <w:rsid w:val="00D402B7"/>
    <w:pPr>
      <w:keepNext/>
      <w:jc w:val="center"/>
      <w:outlineLvl w:val="7"/>
    </w:pPr>
    <w:rPr>
      <w:rFonts w:ascii="Times New Roman" w:hAnsi="Times New Roman"/>
      <w:sz w:val="24"/>
    </w:rPr>
  </w:style>
  <w:style w:type="paragraph" w:styleId="Heading9">
    <w:name w:val="heading 9"/>
    <w:basedOn w:val="Normal"/>
    <w:next w:val="Normal"/>
    <w:qFormat/>
    <w:rsid w:val="00D402B7"/>
    <w:pPr>
      <w:keepNext/>
      <w:keepLines/>
      <w:spacing w:before="1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02B7"/>
    <w:pPr>
      <w:tabs>
        <w:tab w:val="center" w:pos="4320"/>
        <w:tab w:val="right" w:pos="8640"/>
      </w:tabs>
    </w:pPr>
    <w:rPr>
      <w:sz w:val="22"/>
    </w:rPr>
  </w:style>
  <w:style w:type="paragraph" w:styleId="Footer">
    <w:name w:val="footer"/>
    <w:basedOn w:val="Normal"/>
    <w:rsid w:val="00D402B7"/>
    <w:pPr>
      <w:tabs>
        <w:tab w:val="center" w:pos="4320"/>
        <w:tab w:val="right" w:pos="8640"/>
      </w:tabs>
    </w:pPr>
  </w:style>
  <w:style w:type="paragraph" w:styleId="BodyText">
    <w:name w:val="Body Text"/>
    <w:aliases w:val="Body Text Char"/>
    <w:basedOn w:val="Normal"/>
    <w:link w:val="BodyTextChar1"/>
    <w:rsid w:val="00D402B7"/>
    <w:rPr>
      <w:rFonts w:ascii="Arial" w:hAnsi="Arial"/>
      <w:sz w:val="24"/>
    </w:rPr>
  </w:style>
  <w:style w:type="character" w:styleId="PageNumber">
    <w:name w:val="page number"/>
    <w:basedOn w:val="DefaultParagraphFont"/>
    <w:rsid w:val="00D402B7"/>
  </w:style>
  <w:style w:type="paragraph" w:styleId="TOC1">
    <w:name w:val="toc 1"/>
    <w:basedOn w:val="Normal"/>
    <w:next w:val="Normal"/>
    <w:autoRedefine/>
    <w:uiPriority w:val="39"/>
    <w:rsid w:val="00F56162"/>
    <w:pPr>
      <w:tabs>
        <w:tab w:val="right" w:leader="dot" w:pos="9214"/>
      </w:tabs>
      <w:spacing w:before="120" w:after="120"/>
      <w:ind w:right="146"/>
    </w:pPr>
    <w:rPr>
      <w:rFonts w:ascii="Arial" w:hAnsi="Arial"/>
      <w:b/>
      <w:bCs/>
      <w:caps/>
      <w:sz w:val="22"/>
    </w:rPr>
  </w:style>
  <w:style w:type="paragraph" w:styleId="TOC2">
    <w:name w:val="toc 2"/>
    <w:basedOn w:val="Normal"/>
    <w:next w:val="Normal"/>
    <w:autoRedefine/>
    <w:uiPriority w:val="39"/>
    <w:rsid w:val="00A20DE5"/>
    <w:pPr>
      <w:tabs>
        <w:tab w:val="left" w:pos="600"/>
        <w:tab w:val="right" w:leader="dot" w:pos="9180"/>
      </w:tabs>
      <w:spacing w:before="40" w:after="40"/>
      <w:ind w:left="202"/>
    </w:pPr>
    <w:rPr>
      <w:rFonts w:ascii="Arial" w:hAnsi="Arial"/>
      <w:smallCaps/>
      <w:sz w:val="22"/>
    </w:rPr>
  </w:style>
  <w:style w:type="paragraph" w:styleId="TOC3">
    <w:name w:val="toc 3"/>
    <w:basedOn w:val="Normal"/>
    <w:next w:val="Normal"/>
    <w:autoRedefine/>
    <w:semiHidden/>
    <w:rsid w:val="00D402B7"/>
    <w:pPr>
      <w:ind w:left="400"/>
    </w:pPr>
    <w:rPr>
      <w:rFonts w:ascii="Times New Roman" w:hAnsi="Times New Roman"/>
      <w:i/>
      <w:iCs/>
    </w:rPr>
  </w:style>
  <w:style w:type="paragraph" w:styleId="TOC4">
    <w:name w:val="toc 4"/>
    <w:basedOn w:val="Normal"/>
    <w:next w:val="Normal"/>
    <w:autoRedefine/>
    <w:semiHidden/>
    <w:rsid w:val="00D402B7"/>
    <w:pPr>
      <w:ind w:left="600"/>
    </w:pPr>
    <w:rPr>
      <w:rFonts w:ascii="Times New Roman" w:hAnsi="Times New Roman"/>
      <w:sz w:val="18"/>
      <w:szCs w:val="18"/>
    </w:rPr>
  </w:style>
  <w:style w:type="paragraph" w:styleId="TOC5">
    <w:name w:val="toc 5"/>
    <w:basedOn w:val="Normal"/>
    <w:next w:val="Normal"/>
    <w:autoRedefine/>
    <w:semiHidden/>
    <w:rsid w:val="00D402B7"/>
    <w:pPr>
      <w:ind w:left="800"/>
    </w:pPr>
    <w:rPr>
      <w:rFonts w:ascii="Times New Roman" w:hAnsi="Times New Roman"/>
      <w:sz w:val="18"/>
      <w:szCs w:val="18"/>
    </w:rPr>
  </w:style>
  <w:style w:type="paragraph" w:styleId="TOC6">
    <w:name w:val="toc 6"/>
    <w:basedOn w:val="Normal"/>
    <w:next w:val="Normal"/>
    <w:autoRedefine/>
    <w:semiHidden/>
    <w:rsid w:val="00D402B7"/>
    <w:pPr>
      <w:ind w:left="1000"/>
    </w:pPr>
    <w:rPr>
      <w:rFonts w:ascii="Times New Roman" w:hAnsi="Times New Roman"/>
      <w:sz w:val="18"/>
      <w:szCs w:val="18"/>
    </w:rPr>
  </w:style>
  <w:style w:type="paragraph" w:styleId="TOC7">
    <w:name w:val="toc 7"/>
    <w:basedOn w:val="Normal"/>
    <w:next w:val="Normal"/>
    <w:autoRedefine/>
    <w:semiHidden/>
    <w:rsid w:val="00D402B7"/>
    <w:pPr>
      <w:ind w:left="1200"/>
    </w:pPr>
    <w:rPr>
      <w:rFonts w:ascii="Times New Roman" w:hAnsi="Times New Roman"/>
      <w:sz w:val="18"/>
      <w:szCs w:val="18"/>
    </w:rPr>
  </w:style>
  <w:style w:type="paragraph" w:styleId="TOC8">
    <w:name w:val="toc 8"/>
    <w:basedOn w:val="Normal"/>
    <w:next w:val="Normal"/>
    <w:autoRedefine/>
    <w:semiHidden/>
    <w:rsid w:val="00D402B7"/>
    <w:pPr>
      <w:ind w:left="1400"/>
    </w:pPr>
    <w:rPr>
      <w:rFonts w:ascii="Times New Roman" w:hAnsi="Times New Roman"/>
      <w:sz w:val="18"/>
      <w:szCs w:val="18"/>
    </w:rPr>
  </w:style>
  <w:style w:type="paragraph" w:styleId="TOC9">
    <w:name w:val="toc 9"/>
    <w:basedOn w:val="Normal"/>
    <w:next w:val="Normal"/>
    <w:autoRedefine/>
    <w:semiHidden/>
    <w:rsid w:val="00D402B7"/>
    <w:pPr>
      <w:ind w:left="1600"/>
    </w:pPr>
    <w:rPr>
      <w:rFonts w:ascii="Times New Roman" w:hAnsi="Times New Roman"/>
      <w:sz w:val="18"/>
      <w:szCs w:val="18"/>
    </w:rPr>
  </w:style>
  <w:style w:type="paragraph" w:styleId="BodyTextIndent">
    <w:name w:val="Body Text Indent"/>
    <w:basedOn w:val="Normal"/>
    <w:rsid w:val="006C1831"/>
    <w:pPr>
      <w:spacing w:after="120"/>
      <w:ind w:left="360"/>
    </w:pPr>
  </w:style>
  <w:style w:type="paragraph" w:styleId="BodyTextIndent3">
    <w:name w:val="Body Text Indent 3"/>
    <w:basedOn w:val="Normal"/>
    <w:rsid w:val="006C1831"/>
    <w:pPr>
      <w:spacing w:after="120"/>
      <w:ind w:left="360"/>
    </w:pPr>
    <w:rPr>
      <w:sz w:val="16"/>
      <w:szCs w:val="16"/>
    </w:rPr>
  </w:style>
  <w:style w:type="paragraph" w:styleId="BodyTextIndent2">
    <w:name w:val="Body Text Indent 2"/>
    <w:basedOn w:val="Normal"/>
    <w:rsid w:val="006C1831"/>
    <w:pPr>
      <w:spacing w:after="120" w:line="480" w:lineRule="auto"/>
      <w:ind w:left="360"/>
    </w:pPr>
  </w:style>
  <w:style w:type="character" w:customStyle="1" w:styleId="Heading2Char">
    <w:name w:val="Heading 2 Char"/>
    <w:basedOn w:val="DefaultParagraphFont"/>
    <w:link w:val="Heading2"/>
    <w:rsid w:val="00226F33"/>
    <w:rPr>
      <w:rFonts w:ascii="Franklin Gothic Book" w:hAnsi="Franklin Gothic Book"/>
      <w:b/>
      <w:color w:val="808080"/>
      <w:sz w:val="28"/>
      <w:lang w:val="en-CA" w:eastAsia="en-US" w:bidi="ar-SA"/>
    </w:rPr>
  </w:style>
  <w:style w:type="table" w:styleId="TableGrid">
    <w:name w:val="Table Grid"/>
    <w:basedOn w:val="TableNormal"/>
    <w:rsid w:val="001404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1404A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Bullet">
    <w:name w:val="List Bullet"/>
    <w:aliases w:val="List Bullet Char"/>
    <w:basedOn w:val="List"/>
    <w:rsid w:val="0027039D"/>
    <w:pPr>
      <w:numPr>
        <w:numId w:val="2"/>
      </w:numPr>
      <w:spacing w:after="60" w:line="240" w:lineRule="atLeast"/>
    </w:pPr>
    <w:rPr>
      <w:rFonts w:ascii="Arial" w:hAnsi="Arial" w:cs="Arial"/>
      <w:snapToGrid w:val="0"/>
      <w:spacing w:val="-5"/>
      <w:sz w:val="18"/>
    </w:rPr>
  </w:style>
  <w:style w:type="paragraph" w:styleId="TableofAuthorities">
    <w:name w:val="table of authorities"/>
    <w:basedOn w:val="Normal"/>
    <w:semiHidden/>
    <w:rsid w:val="0027039D"/>
    <w:pPr>
      <w:tabs>
        <w:tab w:val="right" w:leader="dot" w:pos="7560"/>
      </w:tabs>
      <w:ind w:left="1440" w:hanging="360"/>
    </w:pPr>
    <w:rPr>
      <w:snapToGrid w:val="0"/>
      <w:sz w:val="18"/>
    </w:rPr>
  </w:style>
  <w:style w:type="paragraph" w:styleId="List">
    <w:name w:val="List"/>
    <w:basedOn w:val="Normal"/>
    <w:rsid w:val="0027039D"/>
    <w:pPr>
      <w:ind w:left="360" w:hanging="360"/>
    </w:pPr>
  </w:style>
  <w:style w:type="table" w:styleId="TableGrid2">
    <w:name w:val="Table Grid 2"/>
    <w:basedOn w:val="TableNormal"/>
    <w:rsid w:val="0027039D"/>
    <w:tblPr>
      <w:tblInd w:w="0" w:type="dxa"/>
      <w:tblBorders>
        <w:top w:val="single" w:sz="4" w:space="0" w:color="auto"/>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partment">
    <w:name w:val="department"/>
    <w:basedOn w:val="Normal"/>
    <w:rsid w:val="006A0F3D"/>
    <w:pPr>
      <w:keepNext/>
      <w:keepLines/>
      <w:numPr>
        <w:numId w:val="1"/>
      </w:numPr>
    </w:pPr>
    <w:rPr>
      <w:b/>
      <w:bCs/>
      <w:sz w:val="24"/>
      <w:szCs w:val="22"/>
    </w:rPr>
  </w:style>
  <w:style w:type="character" w:customStyle="1" w:styleId="BodyTextChar1">
    <w:name w:val="Body Text Char1"/>
    <w:aliases w:val="Body Text Char Char"/>
    <w:basedOn w:val="DefaultParagraphFont"/>
    <w:link w:val="BodyText"/>
    <w:rsid w:val="007608A1"/>
    <w:rPr>
      <w:rFonts w:ascii="Arial" w:hAnsi="Arial"/>
      <w:sz w:val="24"/>
      <w:lang w:val="en-US" w:eastAsia="en-US" w:bidi="ar-SA"/>
    </w:rPr>
  </w:style>
  <w:style w:type="paragraph" w:customStyle="1" w:styleId="ReportHeading3">
    <w:name w:val="Report Heading 3"/>
    <w:basedOn w:val="Normal"/>
    <w:rsid w:val="007608A1"/>
    <w:pPr>
      <w:tabs>
        <w:tab w:val="num" w:pos="360"/>
      </w:tabs>
      <w:ind w:left="360" w:hanging="360"/>
      <w:outlineLvl w:val="1"/>
    </w:pPr>
    <w:rPr>
      <w:rFonts w:ascii="Franklin Gothic Demi" w:hAnsi="Franklin Gothic Demi" w:cs="Arial"/>
      <w:sz w:val="24"/>
      <w:szCs w:val="24"/>
    </w:rPr>
  </w:style>
  <w:style w:type="paragraph" w:styleId="BalloonText">
    <w:name w:val="Balloon Text"/>
    <w:basedOn w:val="Normal"/>
    <w:semiHidden/>
    <w:rsid w:val="00DF0533"/>
    <w:rPr>
      <w:rFonts w:ascii="Tahoma" w:hAnsi="Tahoma" w:cs="Tahoma"/>
      <w:sz w:val="16"/>
      <w:szCs w:val="16"/>
    </w:rPr>
  </w:style>
  <w:style w:type="paragraph" w:customStyle="1" w:styleId="ReportHeading1">
    <w:name w:val="Report Heading 1"/>
    <w:basedOn w:val="Heading1"/>
    <w:rsid w:val="00B3015B"/>
    <w:rPr>
      <w:rFonts w:ascii="Arial" w:hAnsi="Arial" w:cs="Arial"/>
      <w:b/>
      <w:caps/>
      <w:color w:val="333300"/>
      <w:spacing w:val="20"/>
      <w:sz w:val="24"/>
      <w:szCs w:val="24"/>
    </w:rPr>
  </w:style>
  <w:style w:type="character" w:styleId="Hyperlink">
    <w:name w:val="Hyperlink"/>
    <w:basedOn w:val="DefaultParagraphFont"/>
    <w:uiPriority w:val="99"/>
    <w:rsid w:val="00DE1855"/>
    <w:rPr>
      <w:color w:val="0000FF"/>
      <w:u w:val="single"/>
    </w:rPr>
  </w:style>
  <w:style w:type="character" w:styleId="FollowedHyperlink">
    <w:name w:val="FollowedHyperlink"/>
    <w:basedOn w:val="DefaultParagraphFont"/>
    <w:rsid w:val="00DE1855"/>
    <w:rPr>
      <w:color w:val="606420"/>
      <w:u w:val="single"/>
    </w:rPr>
  </w:style>
  <w:style w:type="paragraph" w:styleId="BodyText2">
    <w:name w:val="Body Text 2"/>
    <w:basedOn w:val="Normal"/>
    <w:rsid w:val="00B3672C"/>
    <w:pPr>
      <w:spacing w:after="120" w:line="480" w:lineRule="auto"/>
    </w:pPr>
  </w:style>
  <w:style w:type="paragraph" w:customStyle="1" w:styleId="Annualreport0708">
    <w:name w:val="Annual report 07/08"/>
    <w:basedOn w:val="Heading1"/>
    <w:rsid w:val="009D4414"/>
    <w:pPr>
      <w:tabs>
        <w:tab w:val="right" w:leader="dot" w:pos="7920"/>
      </w:tabs>
    </w:pPr>
  </w:style>
  <w:style w:type="paragraph" w:customStyle="1" w:styleId="Annualreport0708sub">
    <w:name w:val="Annual report 07/08 sub"/>
    <w:basedOn w:val="Normal"/>
    <w:link w:val="Annualreport0708subChar"/>
    <w:rsid w:val="009D4414"/>
    <w:pPr>
      <w:numPr>
        <w:numId w:val="6"/>
      </w:numPr>
    </w:pPr>
    <w:rPr>
      <w:rFonts w:ascii="Arial" w:hAnsi="Arial" w:cs="Arial"/>
      <w:b/>
      <w:sz w:val="22"/>
      <w:szCs w:val="22"/>
    </w:rPr>
  </w:style>
  <w:style w:type="character" w:customStyle="1" w:styleId="Annualreport0708subChar">
    <w:name w:val="Annual report 07/08 sub Char"/>
    <w:basedOn w:val="DefaultParagraphFont"/>
    <w:link w:val="Annualreport0708sub"/>
    <w:rsid w:val="009D4414"/>
    <w:rPr>
      <w:rFonts w:ascii="Arial" w:hAnsi="Arial" w:cs="Arial"/>
      <w:b/>
      <w:sz w:val="22"/>
      <w:szCs w:val="22"/>
      <w:lang w:val="en-US" w:eastAsia="en-US" w:bidi="ar-SA"/>
    </w:rPr>
  </w:style>
  <w:style w:type="character" w:customStyle="1" w:styleId="CharChar">
    <w:name w:val="Char Char"/>
    <w:basedOn w:val="DefaultParagraphFont"/>
    <w:locked/>
    <w:rsid w:val="00C32A98"/>
    <w:rPr>
      <w:rFonts w:ascii="Arial" w:hAnsi="Arial" w:cs="Arial"/>
      <w:b/>
      <w:bCs/>
      <w:sz w:val="24"/>
      <w:szCs w:val="26"/>
      <w:lang w:val="en-CA" w:eastAsia="en-US" w:bidi="ar-SA"/>
    </w:rPr>
  </w:style>
  <w:style w:type="paragraph" w:customStyle="1" w:styleId="15Space">
    <w:name w:val="1.5&quot; Space"/>
    <w:rsid w:val="008622ED"/>
    <w:pPr>
      <w:widowControl w:val="0"/>
      <w:autoSpaceDE w:val="0"/>
      <w:autoSpaceDN w:val="0"/>
      <w:adjustRightInd w:val="0"/>
      <w:spacing w:after="3888"/>
    </w:pPr>
    <w:rPr>
      <w:rFonts w:ascii="Arial" w:hAnsi="Arial" w:cs="Arial"/>
      <w:color w:val="000000"/>
      <w:sz w:val="24"/>
      <w:szCs w:val="24"/>
    </w:rPr>
  </w:style>
  <w:style w:type="paragraph" w:customStyle="1" w:styleId="2Col10-Total-10">
    <w:name w:val="2Col10-Total-10"/>
    <w:uiPriority w:val="99"/>
    <w:rsid w:val="008622ED"/>
    <w:pPr>
      <w:widowControl w:val="0"/>
      <w:pBdr>
        <w:top w:val="single" w:sz="4" w:space="3" w:color="auto"/>
        <w:bottom w:val="single" w:sz="16" w:space="0" w:color="auto"/>
        <w:between w:val="single" w:sz="16" w:space="3" w:color="auto"/>
      </w:pBdr>
      <w:tabs>
        <w:tab w:val="center" w:pos="6912"/>
        <w:tab w:val="center" w:pos="8640"/>
      </w:tabs>
      <w:autoSpaceDE w:val="0"/>
      <w:autoSpaceDN w:val="0"/>
      <w:adjustRightInd w:val="0"/>
      <w:spacing w:before="144"/>
      <w:ind w:left="288" w:right="4320" w:hanging="288"/>
    </w:pPr>
    <w:rPr>
      <w:rFonts w:ascii="Arial" w:hAnsi="Arial" w:cs="Arial"/>
      <w:color w:val="000000"/>
    </w:rPr>
  </w:style>
  <w:style w:type="paragraph" w:customStyle="1" w:styleId="2Col3-2Indent-10">
    <w:name w:val="2Col3-.2Indent-10"/>
    <w:uiPriority w:val="99"/>
    <w:rsid w:val="008622ED"/>
    <w:pPr>
      <w:widowControl w:val="0"/>
      <w:tabs>
        <w:tab w:val="center" w:pos="6912"/>
        <w:tab w:val="center" w:pos="8640"/>
      </w:tabs>
      <w:autoSpaceDE w:val="0"/>
      <w:autoSpaceDN w:val="0"/>
      <w:adjustRightInd w:val="0"/>
      <w:ind w:left="576" w:right="4320" w:hanging="288"/>
    </w:pPr>
    <w:rPr>
      <w:rFonts w:ascii="Arial" w:hAnsi="Arial" w:cs="Arial"/>
      <w:color w:val="000000"/>
    </w:rPr>
  </w:style>
  <w:style w:type="paragraph" w:customStyle="1" w:styleId="2Col4-4Indent-10">
    <w:name w:val="2Col4-.4Indent-10"/>
    <w:uiPriority w:val="99"/>
    <w:rsid w:val="008622ED"/>
    <w:pPr>
      <w:widowControl w:val="0"/>
      <w:tabs>
        <w:tab w:val="center" w:pos="6912"/>
        <w:tab w:val="center" w:pos="8640"/>
      </w:tabs>
      <w:autoSpaceDE w:val="0"/>
      <w:autoSpaceDN w:val="0"/>
      <w:adjustRightInd w:val="0"/>
      <w:ind w:left="864" w:right="4320" w:hanging="288"/>
    </w:pPr>
    <w:rPr>
      <w:rFonts w:ascii="Arial" w:hAnsi="Arial" w:cs="Arial"/>
      <w:color w:val="000000"/>
    </w:rPr>
  </w:style>
  <w:style w:type="paragraph" w:customStyle="1" w:styleId="2Col6-Sub-10">
    <w:name w:val="2Col6-Sub-10"/>
    <w:uiPriority w:val="99"/>
    <w:rsid w:val="008622ED"/>
    <w:pPr>
      <w:widowControl w:val="0"/>
      <w:tabs>
        <w:tab w:val="center" w:pos="6912"/>
        <w:tab w:val="center" w:pos="8640"/>
      </w:tabs>
      <w:autoSpaceDE w:val="0"/>
      <w:autoSpaceDN w:val="0"/>
      <w:adjustRightInd w:val="0"/>
      <w:spacing w:before="144"/>
      <w:ind w:left="288" w:right="4320" w:hanging="288"/>
    </w:pPr>
    <w:rPr>
      <w:rFonts w:ascii="Arial" w:hAnsi="Arial" w:cs="Arial"/>
      <w:color w:val="000000"/>
    </w:rPr>
  </w:style>
  <w:style w:type="paragraph" w:customStyle="1" w:styleId="2Col7-SubTopBor-10">
    <w:name w:val="2Col7-Sub TopBor-10"/>
    <w:uiPriority w:val="99"/>
    <w:rsid w:val="008622ED"/>
    <w:pPr>
      <w:widowControl w:val="0"/>
      <w:pBdr>
        <w:top w:val="single" w:sz="4" w:space="1" w:color="auto"/>
        <w:between w:val="single" w:sz="4" w:space="1" w:color="auto"/>
      </w:pBdr>
      <w:tabs>
        <w:tab w:val="center" w:pos="6912"/>
        <w:tab w:val="center" w:pos="8640"/>
      </w:tabs>
      <w:autoSpaceDE w:val="0"/>
      <w:autoSpaceDN w:val="0"/>
      <w:adjustRightInd w:val="0"/>
      <w:ind w:left="288" w:right="4320" w:hanging="288"/>
    </w:pPr>
    <w:rPr>
      <w:rFonts w:ascii="Arial" w:hAnsi="Arial" w:cs="Arial"/>
      <w:color w:val="000000"/>
    </w:rPr>
  </w:style>
  <w:style w:type="paragraph" w:customStyle="1" w:styleId="2Col7-SubTop-10-dbls">
    <w:name w:val="2Col7-SubTop-10-dbls"/>
    <w:uiPriority w:val="99"/>
    <w:rsid w:val="008622ED"/>
    <w:pPr>
      <w:widowControl w:val="0"/>
      <w:pBdr>
        <w:top w:val="single" w:sz="4" w:space="3" w:color="auto"/>
        <w:between w:val="single" w:sz="4" w:space="3" w:color="auto"/>
      </w:pBdr>
      <w:tabs>
        <w:tab w:val="center" w:pos="6912"/>
        <w:tab w:val="center" w:pos="8640"/>
      </w:tabs>
      <w:autoSpaceDE w:val="0"/>
      <w:autoSpaceDN w:val="0"/>
      <w:adjustRightInd w:val="0"/>
      <w:spacing w:before="144"/>
      <w:ind w:left="288" w:right="4320" w:hanging="288"/>
    </w:pPr>
    <w:rPr>
      <w:rFonts w:ascii="Arial" w:hAnsi="Arial" w:cs="Arial"/>
      <w:color w:val="000000"/>
    </w:rPr>
  </w:style>
  <w:style w:type="paragraph" w:customStyle="1" w:styleId="2Col8-SubBotBor">
    <w:name w:val="2Col8-Sub BotBor"/>
    <w:rsid w:val="008622ED"/>
    <w:pPr>
      <w:widowControl w:val="0"/>
      <w:pBdr>
        <w:bottom w:val="single" w:sz="8" w:space="0" w:color="auto"/>
        <w:between w:val="single" w:sz="8" w:space="0" w:color="auto"/>
      </w:pBdr>
      <w:tabs>
        <w:tab w:val="center" w:pos="6912"/>
        <w:tab w:val="center" w:pos="8640"/>
      </w:tabs>
      <w:autoSpaceDE w:val="0"/>
      <w:autoSpaceDN w:val="0"/>
      <w:adjustRightInd w:val="0"/>
      <w:spacing w:before="144"/>
      <w:ind w:left="288" w:right="4320" w:hanging="288"/>
    </w:pPr>
    <w:rPr>
      <w:rFonts w:ascii="Arial" w:hAnsi="Arial" w:cs="Arial"/>
      <w:color w:val="000000"/>
      <w:sz w:val="22"/>
      <w:szCs w:val="22"/>
    </w:rPr>
  </w:style>
  <w:style w:type="paragraph" w:customStyle="1" w:styleId="3Col3-2Indent-10">
    <w:name w:val="3Col3-.2Indent-10"/>
    <w:uiPriority w:val="99"/>
    <w:rsid w:val="008622ED"/>
    <w:pPr>
      <w:widowControl w:val="0"/>
      <w:tabs>
        <w:tab w:val="center" w:pos="5184"/>
        <w:tab w:val="center" w:pos="6912"/>
        <w:tab w:val="center" w:pos="8640"/>
      </w:tabs>
      <w:autoSpaceDE w:val="0"/>
      <w:autoSpaceDN w:val="0"/>
      <w:adjustRightInd w:val="0"/>
      <w:ind w:left="576" w:right="5040" w:hanging="288"/>
    </w:pPr>
    <w:rPr>
      <w:rFonts w:ascii="Arial" w:hAnsi="Arial" w:cs="Arial"/>
      <w:color w:val="000000"/>
    </w:rPr>
  </w:style>
  <w:style w:type="paragraph" w:customStyle="1" w:styleId="3Col6-Sub-10">
    <w:name w:val="3Col6-Sub-10"/>
    <w:uiPriority w:val="99"/>
    <w:rsid w:val="008622ED"/>
    <w:pPr>
      <w:widowControl w:val="0"/>
      <w:tabs>
        <w:tab w:val="center" w:pos="5184"/>
        <w:tab w:val="center" w:pos="6912"/>
        <w:tab w:val="center" w:pos="8640"/>
      </w:tabs>
      <w:autoSpaceDE w:val="0"/>
      <w:autoSpaceDN w:val="0"/>
      <w:adjustRightInd w:val="0"/>
      <w:spacing w:before="144"/>
      <w:ind w:left="288" w:right="5040" w:hanging="288"/>
    </w:pPr>
    <w:rPr>
      <w:rFonts w:ascii="Arial" w:hAnsi="Arial" w:cs="Arial"/>
      <w:color w:val="000000"/>
    </w:rPr>
  </w:style>
  <w:style w:type="paragraph" w:customStyle="1" w:styleId="3Col8-SubBotBor">
    <w:name w:val="3Col8-Sub BotBor"/>
    <w:uiPriority w:val="99"/>
    <w:rsid w:val="008622ED"/>
    <w:pPr>
      <w:widowControl w:val="0"/>
      <w:pBdr>
        <w:bottom w:val="single" w:sz="8" w:space="0" w:color="auto"/>
        <w:between w:val="single" w:sz="8" w:space="10" w:color="auto"/>
      </w:pBdr>
      <w:tabs>
        <w:tab w:val="left" w:pos="288"/>
        <w:tab w:val="center" w:pos="6912"/>
        <w:tab w:val="center" w:pos="8640"/>
      </w:tabs>
      <w:autoSpaceDE w:val="0"/>
      <w:autoSpaceDN w:val="0"/>
      <w:adjustRightInd w:val="0"/>
      <w:spacing w:before="201"/>
      <w:ind w:left="288" w:right="5904" w:hanging="288"/>
    </w:pPr>
    <w:rPr>
      <w:rFonts w:ascii="Arial" w:hAnsi="Arial" w:cs="Arial"/>
      <w:color w:val="000000"/>
      <w:sz w:val="22"/>
      <w:szCs w:val="22"/>
    </w:rPr>
  </w:style>
  <w:style w:type="paragraph" w:customStyle="1" w:styleId="3Col8-SubBotBor-10">
    <w:name w:val="3Col8-Sub BotBor-10"/>
    <w:uiPriority w:val="99"/>
    <w:rsid w:val="008622ED"/>
    <w:pPr>
      <w:widowControl w:val="0"/>
      <w:pBdr>
        <w:bottom w:val="single" w:sz="8" w:space="0" w:color="auto"/>
        <w:between w:val="single" w:sz="8" w:space="0" w:color="auto"/>
      </w:pBdr>
      <w:tabs>
        <w:tab w:val="left" w:pos="288"/>
        <w:tab w:val="center" w:pos="6912"/>
        <w:tab w:val="center" w:pos="8640"/>
      </w:tabs>
      <w:autoSpaceDE w:val="0"/>
      <w:autoSpaceDN w:val="0"/>
      <w:adjustRightInd w:val="0"/>
      <w:spacing w:before="144"/>
      <w:ind w:left="288" w:right="5904" w:hanging="288"/>
    </w:pPr>
    <w:rPr>
      <w:rFonts w:ascii="Arial" w:hAnsi="Arial" w:cs="Arial"/>
      <w:b/>
      <w:bCs/>
      <w:color w:val="000000"/>
    </w:rPr>
  </w:style>
  <w:style w:type="paragraph" w:customStyle="1" w:styleId="4Col1-10">
    <w:name w:val="4Col1 - 10"/>
    <w:uiPriority w:val="99"/>
    <w:rsid w:val="008622ED"/>
    <w:pPr>
      <w:widowControl w:val="0"/>
      <w:pBdr>
        <w:bottom w:val="single" w:sz="8" w:space="0" w:color="auto"/>
        <w:between w:val="single" w:sz="8" w:space="0" w:color="auto"/>
      </w:pBdr>
      <w:tabs>
        <w:tab w:val="center" w:pos="4320"/>
        <w:tab w:val="center" w:pos="5760"/>
        <w:tab w:val="center" w:pos="7200"/>
        <w:tab w:val="center" w:pos="8640"/>
      </w:tabs>
      <w:autoSpaceDE w:val="0"/>
      <w:autoSpaceDN w:val="0"/>
      <w:adjustRightInd w:val="0"/>
      <w:ind w:left="288" w:right="6624" w:hanging="288"/>
    </w:pPr>
    <w:rPr>
      <w:rFonts w:ascii="Arial" w:hAnsi="Arial" w:cs="Arial"/>
      <w:color w:val="000000"/>
    </w:rPr>
  </w:style>
  <w:style w:type="paragraph" w:customStyle="1" w:styleId="4Col3-2Indent-10">
    <w:name w:val="4Col3-.2Indent-10"/>
    <w:uiPriority w:val="99"/>
    <w:rsid w:val="008622ED"/>
    <w:pPr>
      <w:widowControl w:val="0"/>
      <w:tabs>
        <w:tab w:val="center" w:pos="4320"/>
        <w:tab w:val="center" w:pos="5760"/>
        <w:tab w:val="center" w:pos="7200"/>
        <w:tab w:val="center" w:pos="8640"/>
      </w:tabs>
      <w:autoSpaceDE w:val="0"/>
      <w:autoSpaceDN w:val="0"/>
      <w:adjustRightInd w:val="0"/>
      <w:ind w:left="576" w:right="6048" w:hanging="288"/>
    </w:pPr>
    <w:rPr>
      <w:rFonts w:ascii="Arial" w:hAnsi="Arial" w:cs="Arial"/>
      <w:color w:val="000000"/>
    </w:rPr>
  </w:style>
  <w:style w:type="paragraph" w:customStyle="1" w:styleId="4Col7-SubTopBor-10">
    <w:name w:val="4Col7-Sub TopBor-10"/>
    <w:uiPriority w:val="99"/>
    <w:rsid w:val="008622ED"/>
    <w:pPr>
      <w:widowControl w:val="0"/>
      <w:pBdr>
        <w:top w:val="single" w:sz="4" w:space="1" w:color="auto"/>
        <w:between w:val="single" w:sz="4" w:space="1" w:color="auto"/>
      </w:pBdr>
      <w:tabs>
        <w:tab w:val="center" w:pos="4320"/>
        <w:tab w:val="center" w:pos="5760"/>
        <w:tab w:val="center" w:pos="7200"/>
        <w:tab w:val="center" w:pos="8640"/>
      </w:tabs>
      <w:autoSpaceDE w:val="0"/>
      <w:autoSpaceDN w:val="0"/>
      <w:adjustRightInd w:val="0"/>
      <w:spacing w:before="144"/>
      <w:ind w:left="288" w:right="6624" w:hanging="288"/>
    </w:pPr>
    <w:rPr>
      <w:rFonts w:ascii="Arial" w:hAnsi="Arial" w:cs="Arial"/>
      <w:color w:val="000000"/>
    </w:rPr>
  </w:style>
  <w:style w:type="paragraph" w:customStyle="1" w:styleId="5Col10-Total-10">
    <w:name w:val="5Col10-Total-10"/>
    <w:rsid w:val="008622ED"/>
    <w:pPr>
      <w:widowControl w:val="0"/>
      <w:pBdr>
        <w:top w:val="single" w:sz="4" w:space="3" w:color="auto"/>
        <w:bottom w:val="single" w:sz="16" w:space="0" w:color="auto"/>
        <w:between w:val="single" w:sz="16" w:space="3" w:color="auto"/>
      </w:pBdr>
      <w:tabs>
        <w:tab w:val="center" w:pos="5184"/>
        <w:tab w:val="center" w:pos="6912"/>
        <w:tab w:val="center" w:pos="7776"/>
        <w:tab w:val="center" w:pos="8640"/>
        <w:tab w:val="center" w:pos="10800"/>
      </w:tabs>
      <w:autoSpaceDE w:val="0"/>
      <w:autoSpaceDN w:val="0"/>
      <w:adjustRightInd w:val="0"/>
      <w:spacing w:before="144"/>
      <w:ind w:left="288" w:right="5040" w:hanging="288"/>
    </w:pPr>
    <w:rPr>
      <w:rFonts w:ascii="Arial" w:hAnsi="Arial" w:cs="Arial"/>
      <w:color w:val="000000"/>
    </w:rPr>
  </w:style>
  <w:style w:type="paragraph" w:customStyle="1" w:styleId="5Col3-2Indent-10">
    <w:name w:val="5Col3-.2Indent-10"/>
    <w:uiPriority w:val="99"/>
    <w:rsid w:val="008622ED"/>
    <w:pPr>
      <w:widowControl w:val="0"/>
      <w:tabs>
        <w:tab w:val="center" w:pos="5184"/>
        <w:tab w:val="center" w:pos="6912"/>
        <w:tab w:val="center" w:pos="7776"/>
        <w:tab w:val="center" w:pos="8640"/>
        <w:tab w:val="center" w:pos="10800"/>
      </w:tabs>
      <w:autoSpaceDE w:val="0"/>
      <w:autoSpaceDN w:val="0"/>
      <w:adjustRightInd w:val="0"/>
      <w:ind w:left="576" w:right="5040" w:hanging="288"/>
    </w:pPr>
    <w:rPr>
      <w:rFonts w:ascii="Arial" w:hAnsi="Arial" w:cs="Arial"/>
      <w:color w:val="000000"/>
    </w:rPr>
  </w:style>
  <w:style w:type="paragraph" w:customStyle="1" w:styleId="5Col6-Sub-10">
    <w:name w:val="5Col6-Sub-10"/>
    <w:uiPriority w:val="99"/>
    <w:rsid w:val="008622ED"/>
    <w:pPr>
      <w:widowControl w:val="0"/>
      <w:tabs>
        <w:tab w:val="center" w:pos="5184"/>
        <w:tab w:val="center" w:pos="6912"/>
        <w:tab w:val="center" w:pos="7776"/>
        <w:tab w:val="center" w:pos="8640"/>
        <w:tab w:val="center" w:pos="10800"/>
      </w:tabs>
      <w:autoSpaceDE w:val="0"/>
      <w:autoSpaceDN w:val="0"/>
      <w:adjustRightInd w:val="0"/>
      <w:spacing w:before="144"/>
      <w:ind w:left="288" w:right="5040" w:hanging="288"/>
    </w:pPr>
    <w:rPr>
      <w:rFonts w:ascii="Arial" w:hAnsi="Arial" w:cs="Arial"/>
      <w:color w:val="000000"/>
    </w:rPr>
  </w:style>
  <w:style w:type="paragraph" w:customStyle="1" w:styleId="5Col7-SubTopBor-10">
    <w:name w:val="5Col7-Sub TopBor-10"/>
    <w:uiPriority w:val="99"/>
    <w:rsid w:val="008622ED"/>
    <w:pPr>
      <w:widowControl w:val="0"/>
      <w:pBdr>
        <w:top w:val="single" w:sz="4" w:space="1" w:color="auto"/>
        <w:between w:val="single" w:sz="4" w:space="1" w:color="auto"/>
      </w:pBdr>
      <w:tabs>
        <w:tab w:val="center" w:pos="5184"/>
        <w:tab w:val="center" w:pos="6912"/>
        <w:tab w:val="center" w:pos="7776"/>
        <w:tab w:val="center" w:pos="8640"/>
        <w:tab w:val="center" w:pos="10800"/>
      </w:tabs>
      <w:autoSpaceDE w:val="0"/>
      <w:autoSpaceDN w:val="0"/>
      <w:adjustRightInd w:val="0"/>
      <w:ind w:left="288" w:right="5040" w:hanging="288"/>
    </w:pPr>
    <w:rPr>
      <w:rFonts w:ascii="Arial" w:hAnsi="Arial" w:cs="Arial"/>
      <w:color w:val="000000"/>
    </w:rPr>
  </w:style>
  <w:style w:type="paragraph" w:customStyle="1" w:styleId="5Col7-SubTop-10-dbls">
    <w:name w:val="5Col7-SubTop-10-dbls"/>
    <w:uiPriority w:val="99"/>
    <w:rsid w:val="008622ED"/>
    <w:pPr>
      <w:widowControl w:val="0"/>
      <w:pBdr>
        <w:top w:val="single" w:sz="4" w:space="3" w:color="auto"/>
        <w:between w:val="single" w:sz="4" w:space="3" w:color="auto"/>
      </w:pBdr>
      <w:tabs>
        <w:tab w:val="center" w:pos="5184"/>
        <w:tab w:val="center" w:pos="6912"/>
        <w:tab w:val="center" w:pos="7776"/>
        <w:tab w:val="center" w:pos="8640"/>
        <w:tab w:val="center" w:pos="10800"/>
      </w:tabs>
      <w:autoSpaceDE w:val="0"/>
      <w:autoSpaceDN w:val="0"/>
      <w:adjustRightInd w:val="0"/>
      <w:spacing w:before="144"/>
      <w:ind w:left="288" w:right="5040" w:hanging="288"/>
    </w:pPr>
    <w:rPr>
      <w:rFonts w:ascii="Arial" w:hAnsi="Arial" w:cs="Arial"/>
      <w:color w:val="000000"/>
    </w:rPr>
  </w:style>
  <w:style w:type="paragraph" w:customStyle="1" w:styleId="5Col8-SubBotBor">
    <w:name w:val="5Col8-Sub BotBor"/>
    <w:uiPriority w:val="99"/>
    <w:rsid w:val="008622ED"/>
    <w:pPr>
      <w:widowControl w:val="0"/>
      <w:pBdr>
        <w:bottom w:val="single" w:sz="8" w:space="0" w:color="auto"/>
        <w:between w:val="single" w:sz="8" w:space="0" w:color="auto"/>
      </w:pBdr>
      <w:tabs>
        <w:tab w:val="center" w:pos="5184"/>
        <w:tab w:val="center" w:pos="6912"/>
        <w:tab w:val="center" w:pos="7776"/>
        <w:tab w:val="center" w:pos="8640"/>
        <w:tab w:val="center" w:pos="10800"/>
      </w:tabs>
      <w:autoSpaceDE w:val="0"/>
      <w:autoSpaceDN w:val="0"/>
      <w:adjustRightInd w:val="0"/>
      <w:spacing w:before="201"/>
      <w:ind w:left="288" w:right="7920" w:hanging="288"/>
    </w:pPr>
    <w:rPr>
      <w:rFonts w:ascii="Arial" w:hAnsi="Arial" w:cs="Arial"/>
      <w:color w:val="000000"/>
      <w:sz w:val="22"/>
      <w:szCs w:val="22"/>
    </w:rPr>
  </w:style>
  <w:style w:type="paragraph" w:customStyle="1" w:styleId="5Col8-SubBotBor-10">
    <w:name w:val="5Col8-Sub BotBor-10"/>
    <w:uiPriority w:val="99"/>
    <w:rsid w:val="008622ED"/>
    <w:pPr>
      <w:widowControl w:val="0"/>
      <w:pBdr>
        <w:bottom w:val="single" w:sz="4" w:space="0" w:color="auto"/>
        <w:between w:val="single" w:sz="4" w:space="0" w:color="auto"/>
      </w:pBdr>
      <w:tabs>
        <w:tab w:val="center" w:pos="5184"/>
        <w:tab w:val="center" w:pos="6912"/>
        <w:tab w:val="center" w:pos="7776"/>
        <w:tab w:val="center" w:pos="8640"/>
        <w:tab w:val="center" w:pos="10800"/>
      </w:tabs>
      <w:autoSpaceDE w:val="0"/>
      <w:autoSpaceDN w:val="0"/>
      <w:adjustRightInd w:val="0"/>
      <w:spacing w:before="144"/>
      <w:ind w:left="288" w:right="5040" w:hanging="288"/>
    </w:pPr>
    <w:rPr>
      <w:rFonts w:ascii="Arial" w:hAnsi="Arial" w:cs="Arial"/>
      <w:color w:val="000000"/>
    </w:rPr>
  </w:style>
  <w:style w:type="paragraph" w:customStyle="1" w:styleId="BodyTxt2-2In-10-fl">
    <w:name w:val="Body Txt2-.2In-10-fl"/>
    <w:uiPriority w:val="99"/>
    <w:rsid w:val="008622ED"/>
    <w:pPr>
      <w:widowControl w:val="0"/>
      <w:autoSpaceDE w:val="0"/>
      <w:autoSpaceDN w:val="0"/>
      <w:adjustRightInd w:val="0"/>
      <w:spacing w:before="144"/>
      <w:ind w:left="288"/>
      <w:jc w:val="both"/>
    </w:pPr>
    <w:rPr>
      <w:rFonts w:ascii="Arial" w:hAnsi="Arial" w:cs="Arial"/>
      <w:color w:val="000000"/>
    </w:rPr>
  </w:style>
  <w:style w:type="paragraph" w:customStyle="1" w:styleId="BodyTxt5-SpBef10">
    <w:name w:val="Body Txt5-SpBef10"/>
    <w:uiPriority w:val="99"/>
    <w:rsid w:val="008622ED"/>
    <w:pPr>
      <w:widowControl w:val="0"/>
      <w:autoSpaceDE w:val="0"/>
      <w:autoSpaceDN w:val="0"/>
      <w:adjustRightInd w:val="0"/>
      <w:spacing w:before="144" w:line="360" w:lineRule="exact"/>
      <w:jc w:val="both"/>
    </w:pPr>
    <w:rPr>
      <w:rFonts w:ascii="Arial" w:hAnsi="Arial" w:cs="Arial"/>
      <w:color w:val="000000"/>
    </w:rPr>
  </w:style>
  <w:style w:type="paragraph" w:customStyle="1" w:styleId="BodyTxt6-SpBefBl-10">
    <w:name w:val="Body Txt6-SpBefBl-10"/>
    <w:uiPriority w:val="99"/>
    <w:rsid w:val="008622ED"/>
    <w:pPr>
      <w:widowControl w:val="0"/>
      <w:autoSpaceDE w:val="0"/>
      <w:autoSpaceDN w:val="0"/>
      <w:adjustRightInd w:val="0"/>
      <w:spacing w:before="144"/>
      <w:jc w:val="both"/>
    </w:pPr>
    <w:rPr>
      <w:rFonts w:ascii="Arial" w:hAnsi="Arial" w:cs="Arial"/>
      <w:b/>
      <w:bCs/>
      <w:color w:val="000000"/>
    </w:rPr>
  </w:style>
  <w:style w:type="paragraph" w:customStyle="1" w:styleId="Heading1-11Left">
    <w:name w:val="Heading1-11 Left"/>
    <w:uiPriority w:val="99"/>
    <w:rsid w:val="008622ED"/>
    <w:pPr>
      <w:widowControl w:val="0"/>
      <w:tabs>
        <w:tab w:val="left" w:pos="288"/>
        <w:tab w:val="center" w:pos="6912"/>
        <w:tab w:val="center" w:pos="8640"/>
      </w:tabs>
      <w:autoSpaceDE w:val="0"/>
      <w:autoSpaceDN w:val="0"/>
      <w:adjustRightInd w:val="0"/>
    </w:pPr>
    <w:rPr>
      <w:rFonts w:ascii="Arial" w:hAnsi="Arial" w:cs="Arial"/>
      <w:b/>
      <w:bCs/>
      <w:color w:val="000000"/>
      <w:sz w:val="22"/>
      <w:szCs w:val="22"/>
    </w:rPr>
  </w:style>
  <w:style w:type="paragraph" w:customStyle="1" w:styleId="Heading3-10Centre">
    <w:name w:val="Heading3-10 Centre"/>
    <w:uiPriority w:val="99"/>
    <w:rsid w:val="008622ED"/>
    <w:pPr>
      <w:widowControl w:val="0"/>
      <w:autoSpaceDE w:val="0"/>
      <w:autoSpaceDN w:val="0"/>
      <w:adjustRightInd w:val="0"/>
      <w:spacing w:before="144"/>
      <w:jc w:val="center"/>
    </w:pPr>
    <w:rPr>
      <w:rFonts w:ascii="Arial" w:hAnsi="Arial" w:cs="Arial"/>
      <w:b/>
      <w:bCs/>
      <w:color w:val="000000"/>
    </w:rPr>
  </w:style>
  <w:style w:type="paragraph" w:customStyle="1" w:styleId="Heading3-11Centre">
    <w:name w:val="Heading3-11 Centre"/>
    <w:uiPriority w:val="99"/>
    <w:rsid w:val="008622ED"/>
    <w:pPr>
      <w:widowControl w:val="0"/>
      <w:autoSpaceDE w:val="0"/>
      <w:autoSpaceDN w:val="0"/>
      <w:adjustRightInd w:val="0"/>
      <w:spacing w:before="72"/>
      <w:jc w:val="center"/>
    </w:pPr>
    <w:rPr>
      <w:rFonts w:ascii="Arial" w:hAnsi="Arial" w:cs="Arial"/>
      <w:b/>
      <w:bCs/>
      <w:color w:val="000000"/>
      <w:sz w:val="22"/>
      <w:szCs w:val="22"/>
    </w:rPr>
  </w:style>
  <w:style w:type="paragraph" w:customStyle="1" w:styleId="Heading3-11CentreSp">
    <w:name w:val="Heading3-11 CentreSp"/>
    <w:uiPriority w:val="99"/>
    <w:rsid w:val="008622ED"/>
    <w:pPr>
      <w:widowControl w:val="0"/>
      <w:tabs>
        <w:tab w:val="center" w:pos="5184"/>
        <w:tab w:val="center" w:pos="6912"/>
        <w:tab w:val="center" w:pos="8640"/>
      </w:tabs>
      <w:autoSpaceDE w:val="0"/>
      <w:autoSpaceDN w:val="0"/>
      <w:adjustRightInd w:val="0"/>
      <w:spacing w:before="2160" w:after="1440"/>
      <w:jc w:val="center"/>
    </w:pPr>
    <w:rPr>
      <w:rFonts w:ascii="Arial" w:hAnsi="Arial" w:cs="Arial"/>
      <w:b/>
      <w:bCs/>
      <w:color w:val="000000"/>
      <w:sz w:val="22"/>
      <w:szCs w:val="22"/>
    </w:rPr>
  </w:style>
  <w:style w:type="paragraph" w:customStyle="1" w:styleId="LetterEnd-Spc-10">
    <w:name w:val="LetterEnd - Spc - 10"/>
    <w:uiPriority w:val="99"/>
    <w:rsid w:val="008622ED"/>
    <w:pPr>
      <w:widowControl w:val="0"/>
      <w:tabs>
        <w:tab w:val="right" w:pos="9360"/>
      </w:tabs>
      <w:autoSpaceDE w:val="0"/>
      <w:autoSpaceDN w:val="0"/>
      <w:adjustRightInd w:val="0"/>
      <w:spacing w:before="1440"/>
      <w:jc w:val="right"/>
    </w:pPr>
    <w:rPr>
      <w:rFonts w:ascii="Arial" w:hAnsi="Arial" w:cs="Arial"/>
      <w:color w:val="000000"/>
    </w:rPr>
  </w:style>
  <w:style w:type="paragraph" w:customStyle="1" w:styleId="LetterEnd-10">
    <w:name w:val="LetterEnd-10"/>
    <w:uiPriority w:val="99"/>
    <w:rsid w:val="008622ED"/>
    <w:pPr>
      <w:widowControl w:val="0"/>
      <w:tabs>
        <w:tab w:val="right" w:pos="9360"/>
      </w:tabs>
      <w:autoSpaceDE w:val="0"/>
      <w:autoSpaceDN w:val="0"/>
      <w:adjustRightInd w:val="0"/>
    </w:pPr>
    <w:rPr>
      <w:rFonts w:ascii="Arial" w:hAnsi="Arial" w:cs="Arial"/>
      <w:color w:val="000000"/>
    </w:rPr>
  </w:style>
  <w:style w:type="paragraph" w:customStyle="1" w:styleId="Letterhead1">
    <w:name w:val="Letterhead1"/>
    <w:uiPriority w:val="99"/>
    <w:rsid w:val="008622ED"/>
    <w:pPr>
      <w:widowControl w:val="0"/>
      <w:autoSpaceDE w:val="0"/>
      <w:autoSpaceDN w:val="0"/>
      <w:adjustRightInd w:val="0"/>
      <w:jc w:val="right"/>
    </w:pPr>
    <w:rPr>
      <w:rFonts w:ascii="Arial" w:hAnsi="Arial" w:cs="Arial"/>
      <w:b/>
      <w:bCs/>
      <w:color w:val="000000"/>
      <w:sz w:val="30"/>
      <w:szCs w:val="30"/>
    </w:rPr>
  </w:style>
  <w:style w:type="paragraph" w:customStyle="1" w:styleId="Letterhead2">
    <w:name w:val="Letterhead2"/>
    <w:uiPriority w:val="99"/>
    <w:rsid w:val="008622ED"/>
    <w:pPr>
      <w:widowControl w:val="0"/>
      <w:autoSpaceDE w:val="0"/>
      <w:autoSpaceDN w:val="0"/>
      <w:adjustRightInd w:val="0"/>
      <w:jc w:val="right"/>
    </w:pPr>
    <w:rPr>
      <w:rFonts w:ascii="Arial" w:hAnsi="Arial" w:cs="Arial"/>
      <w:color w:val="000000"/>
      <w:sz w:val="24"/>
      <w:szCs w:val="24"/>
    </w:rPr>
  </w:style>
  <w:style w:type="paragraph" w:customStyle="1" w:styleId="Letterhead3">
    <w:name w:val="Letterhead3"/>
    <w:uiPriority w:val="99"/>
    <w:rsid w:val="008622ED"/>
    <w:pPr>
      <w:widowControl w:val="0"/>
      <w:autoSpaceDE w:val="0"/>
      <w:autoSpaceDN w:val="0"/>
      <w:adjustRightInd w:val="0"/>
      <w:jc w:val="right"/>
    </w:pPr>
    <w:rPr>
      <w:rFonts w:ascii="Copperplate Gothic Light" w:hAnsi="Copperplate Gothic Light" w:cs="Copperplate Gothic Light"/>
      <w:b/>
      <w:bCs/>
      <w:color w:val="000000"/>
      <w:sz w:val="18"/>
      <w:szCs w:val="18"/>
    </w:rPr>
  </w:style>
  <w:style w:type="paragraph" w:customStyle="1" w:styleId="Normal-10">
    <w:name w:val="Normal-10"/>
    <w:uiPriority w:val="99"/>
    <w:rsid w:val="008622ED"/>
    <w:pPr>
      <w:widowControl w:val="0"/>
      <w:autoSpaceDE w:val="0"/>
      <w:autoSpaceDN w:val="0"/>
      <w:adjustRightInd w:val="0"/>
    </w:pPr>
    <w:rPr>
      <w:rFonts w:ascii="Arial" w:hAnsi="Arial" w:cs="Arial"/>
      <w:color w:val="000000"/>
    </w:rPr>
  </w:style>
  <w:style w:type="paragraph" w:customStyle="1" w:styleId="Normal-10-05space">
    <w:name w:val="Normal-10-.05space"/>
    <w:uiPriority w:val="99"/>
    <w:rsid w:val="008622ED"/>
    <w:pPr>
      <w:widowControl w:val="0"/>
      <w:autoSpaceDE w:val="0"/>
      <w:autoSpaceDN w:val="0"/>
      <w:adjustRightInd w:val="0"/>
      <w:spacing w:before="72"/>
    </w:pPr>
    <w:rPr>
      <w:rFonts w:ascii="Arial" w:hAnsi="Arial" w:cs="Arial"/>
      <w:color w:val="000000"/>
    </w:rPr>
  </w:style>
  <w:style w:type="paragraph" w:customStyle="1" w:styleId="Normalcentre">
    <w:name w:val="Normalcentre"/>
    <w:uiPriority w:val="99"/>
    <w:rsid w:val="008622ED"/>
    <w:pPr>
      <w:widowControl w:val="0"/>
      <w:autoSpaceDE w:val="0"/>
      <w:autoSpaceDN w:val="0"/>
      <w:adjustRightInd w:val="0"/>
      <w:jc w:val="center"/>
    </w:pPr>
    <w:rPr>
      <w:rFonts w:ascii="Arial" w:hAnsi="Arial" w:cs="Arial"/>
      <w:color w:val="000000"/>
    </w:rPr>
  </w:style>
  <w:style w:type="paragraph" w:customStyle="1" w:styleId="Normaltopbar8">
    <w:name w:val="Normaltopbar8"/>
    <w:uiPriority w:val="99"/>
    <w:rsid w:val="008622ED"/>
    <w:pPr>
      <w:widowControl w:val="0"/>
      <w:pBdr>
        <w:top w:val="single" w:sz="8" w:space="3" w:color="auto"/>
        <w:between w:val="single" w:sz="8" w:space="3" w:color="auto"/>
      </w:pBdr>
      <w:autoSpaceDE w:val="0"/>
      <w:autoSpaceDN w:val="0"/>
      <w:adjustRightInd w:val="0"/>
      <w:jc w:val="center"/>
    </w:pPr>
    <w:rPr>
      <w:rFonts w:ascii="Copperplate Gothic Light" w:hAnsi="Copperplate Gothic Light" w:cs="Copperplate Gothic Light"/>
      <w:color w:val="000000"/>
      <w:sz w:val="16"/>
      <w:szCs w:val="16"/>
    </w:rPr>
  </w:style>
  <w:style w:type="paragraph" w:customStyle="1" w:styleId="Note3-2Levels-10">
    <w:name w:val="Note3-2 Levels-10"/>
    <w:uiPriority w:val="99"/>
    <w:rsid w:val="008622ED"/>
    <w:pPr>
      <w:widowControl w:val="0"/>
      <w:tabs>
        <w:tab w:val="left" w:pos="720"/>
        <w:tab w:val="left" w:pos="1440"/>
        <w:tab w:val="left" w:pos="4320"/>
      </w:tabs>
      <w:autoSpaceDE w:val="0"/>
      <w:autoSpaceDN w:val="0"/>
      <w:adjustRightInd w:val="0"/>
      <w:spacing w:before="144"/>
      <w:ind w:left="720" w:hanging="432"/>
      <w:jc w:val="both"/>
    </w:pPr>
    <w:rPr>
      <w:rFonts w:ascii="Arial" w:hAnsi="Arial" w:cs="Arial"/>
      <w:color w:val="000000"/>
    </w:rPr>
  </w:style>
  <w:style w:type="paragraph" w:customStyle="1" w:styleId="NoteNumberBold">
    <w:name w:val="NoteNumberBold"/>
    <w:uiPriority w:val="99"/>
    <w:rsid w:val="008622ED"/>
    <w:pPr>
      <w:widowControl w:val="0"/>
      <w:autoSpaceDE w:val="0"/>
      <w:autoSpaceDN w:val="0"/>
      <w:adjustRightInd w:val="0"/>
      <w:spacing w:before="576"/>
    </w:pPr>
    <w:rPr>
      <w:rFonts w:ascii="Arial" w:hAnsi="Arial" w:cs="Arial"/>
      <w:b/>
      <w:bCs/>
      <w:color w:val="000000"/>
    </w:rPr>
  </w:style>
  <w:style w:type="paragraph" w:customStyle="1" w:styleId="Title1-noshade-ctrrt">
    <w:name w:val="Title1-noshade-ctrrt"/>
    <w:uiPriority w:val="99"/>
    <w:rsid w:val="008622ED"/>
    <w:pPr>
      <w:widowControl w:val="0"/>
      <w:autoSpaceDE w:val="0"/>
      <w:autoSpaceDN w:val="0"/>
      <w:adjustRightInd w:val="0"/>
      <w:ind w:left="1440"/>
      <w:jc w:val="center"/>
    </w:pPr>
    <w:rPr>
      <w:rFonts w:ascii="Arial" w:hAnsi="Arial" w:cs="Arial"/>
      <w:b/>
      <w:bCs/>
      <w:color w:val="000000"/>
      <w:sz w:val="28"/>
      <w:szCs w:val="28"/>
    </w:rPr>
  </w:style>
  <w:style w:type="paragraph" w:customStyle="1" w:styleId="Title1-noshade-left">
    <w:name w:val="Title1-noshade-left"/>
    <w:uiPriority w:val="99"/>
    <w:rsid w:val="008622ED"/>
    <w:pPr>
      <w:widowControl w:val="0"/>
      <w:autoSpaceDE w:val="0"/>
      <w:autoSpaceDN w:val="0"/>
      <w:adjustRightInd w:val="0"/>
    </w:pPr>
    <w:rPr>
      <w:rFonts w:ascii="Arial" w:hAnsi="Arial" w:cs="Arial"/>
      <w:b/>
      <w:bCs/>
      <w:color w:val="000000"/>
      <w:sz w:val="22"/>
      <w:szCs w:val="22"/>
    </w:rPr>
  </w:style>
  <w:style w:type="paragraph" w:customStyle="1" w:styleId="capassetnotehead">
    <w:name w:val="capassetnotehead"/>
    <w:uiPriority w:val="99"/>
    <w:rsid w:val="008622ED"/>
    <w:pPr>
      <w:widowControl w:val="0"/>
      <w:tabs>
        <w:tab w:val="center" w:pos="4320"/>
        <w:tab w:val="center" w:pos="5760"/>
        <w:tab w:val="center" w:pos="7920"/>
      </w:tabs>
      <w:autoSpaceDE w:val="0"/>
      <w:autoSpaceDN w:val="0"/>
      <w:adjustRightInd w:val="0"/>
      <w:spacing w:before="144"/>
      <w:ind w:left="288" w:right="6624" w:hanging="288"/>
    </w:pPr>
    <w:rPr>
      <w:rFonts w:ascii="Arial" w:hAnsi="Arial" w:cs="Arial"/>
      <w:color w:val="000000"/>
    </w:rPr>
  </w:style>
  <w:style w:type="paragraph" w:customStyle="1" w:styleId="footer-bottomline">
    <w:name w:val="footer-bottom line"/>
    <w:uiPriority w:val="99"/>
    <w:rsid w:val="008622ED"/>
    <w:pPr>
      <w:widowControl w:val="0"/>
      <w:tabs>
        <w:tab w:val="center" w:pos="4680"/>
        <w:tab w:val="right" w:pos="9360"/>
      </w:tabs>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9024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1.xml"/><Relationship Id="rId42"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oleObject" Target="embeddings/oleObject1.bin"/><Relationship Id="rId19" Type="http://schemas.openxmlformats.org/officeDocument/2006/relationships/footer" Target="footer2.xml"/><Relationship Id="rId31" Type="http://schemas.openxmlformats.org/officeDocument/2006/relationships/footer" Target="footer8.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chart" Target="charts/chart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CA"/>
  <c:chart>
    <c:view3D>
      <c:rotX val="60"/>
      <c:perspective val="30"/>
    </c:view3D>
    <c:plotArea>
      <c:layout/>
      <c:pie3DChart>
        <c:varyColors val="1"/>
        <c:ser>
          <c:idx val="0"/>
          <c:order val="0"/>
          <c:explosion val="25"/>
          <c:dLbls>
            <c:showVal val="1"/>
            <c:showLeaderLines val="1"/>
          </c:dLbls>
          <c:cat>
            <c:strRef>
              <c:f>Sheet1!$D$17:$D$20</c:f>
              <c:strCache>
                <c:ptCount val="4"/>
                <c:pt idx="0">
                  <c:v>Regional Health Authorities</c:v>
                </c:pt>
                <c:pt idx="1">
                  <c:v>Boards, Commissions, Agencies</c:v>
                </c:pt>
                <c:pt idx="2">
                  <c:v>Other Governments</c:v>
                </c:pt>
                <c:pt idx="3">
                  <c:v>Provincial Government</c:v>
                </c:pt>
              </c:strCache>
            </c:strRef>
          </c:cat>
          <c:val>
            <c:numRef>
              <c:f>Sheet1!$E$17:$E$20</c:f>
              <c:numCache>
                <c:formatCode>0.0%</c:formatCode>
                <c:ptCount val="4"/>
                <c:pt idx="0">
                  <c:v>0.24080311447443259</c:v>
                </c:pt>
                <c:pt idx="1">
                  <c:v>2.3533528717029035E-2</c:v>
                </c:pt>
                <c:pt idx="2">
                  <c:v>1.1810506976947649E-3</c:v>
                </c:pt>
                <c:pt idx="3">
                  <c:v>0.73448230611084353</c:v>
                </c:pt>
              </c:numCache>
            </c:numRef>
          </c:val>
        </c:ser>
      </c:pie3DChart>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3C10-0646-4C58-A691-D2C48F59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34</Pages>
  <Words>9028</Words>
  <Characters>52182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Minister’s Letter of Transmittal</vt:lpstr>
    </vt:vector>
  </TitlesOfParts>
  <Company>Government of Manitoba</Company>
  <LinksUpToDate>false</LinksUpToDate>
  <CharactersWithSpaces>61088</CharactersWithSpaces>
  <SharedDoc>false</SharedDoc>
  <HLinks>
    <vt:vector size="102" baseType="variant">
      <vt:variant>
        <vt:i4>1179711</vt:i4>
      </vt:variant>
      <vt:variant>
        <vt:i4>98</vt:i4>
      </vt:variant>
      <vt:variant>
        <vt:i4>0</vt:i4>
      </vt:variant>
      <vt:variant>
        <vt:i4>5</vt:i4>
      </vt:variant>
      <vt:variant>
        <vt:lpwstr/>
      </vt:variant>
      <vt:variant>
        <vt:lpwstr>_Toc266426912</vt:lpwstr>
      </vt:variant>
      <vt:variant>
        <vt:i4>1179711</vt:i4>
      </vt:variant>
      <vt:variant>
        <vt:i4>92</vt:i4>
      </vt:variant>
      <vt:variant>
        <vt:i4>0</vt:i4>
      </vt:variant>
      <vt:variant>
        <vt:i4>5</vt:i4>
      </vt:variant>
      <vt:variant>
        <vt:lpwstr/>
      </vt:variant>
      <vt:variant>
        <vt:lpwstr>_Toc266426911</vt:lpwstr>
      </vt:variant>
      <vt:variant>
        <vt:i4>1179711</vt:i4>
      </vt:variant>
      <vt:variant>
        <vt:i4>86</vt:i4>
      </vt:variant>
      <vt:variant>
        <vt:i4>0</vt:i4>
      </vt:variant>
      <vt:variant>
        <vt:i4>5</vt:i4>
      </vt:variant>
      <vt:variant>
        <vt:lpwstr/>
      </vt:variant>
      <vt:variant>
        <vt:lpwstr>_Toc266426910</vt:lpwstr>
      </vt:variant>
      <vt:variant>
        <vt:i4>1245247</vt:i4>
      </vt:variant>
      <vt:variant>
        <vt:i4>80</vt:i4>
      </vt:variant>
      <vt:variant>
        <vt:i4>0</vt:i4>
      </vt:variant>
      <vt:variant>
        <vt:i4>5</vt:i4>
      </vt:variant>
      <vt:variant>
        <vt:lpwstr/>
      </vt:variant>
      <vt:variant>
        <vt:lpwstr>_Toc266426909</vt:lpwstr>
      </vt:variant>
      <vt:variant>
        <vt:i4>1245247</vt:i4>
      </vt:variant>
      <vt:variant>
        <vt:i4>74</vt:i4>
      </vt:variant>
      <vt:variant>
        <vt:i4>0</vt:i4>
      </vt:variant>
      <vt:variant>
        <vt:i4>5</vt:i4>
      </vt:variant>
      <vt:variant>
        <vt:lpwstr/>
      </vt:variant>
      <vt:variant>
        <vt:lpwstr>_Toc266426908</vt:lpwstr>
      </vt:variant>
      <vt:variant>
        <vt:i4>1245247</vt:i4>
      </vt:variant>
      <vt:variant>
        <vt:i4>68</vt:i4>
      </vt:variant>
      <vt:variant>
        <vt:i4>0</vt:i4>
      </vt:variant>
      <vt:variant>
        <vt:i4>5</vt:i4>
      </vt:variant>
      <vt:variant>
        <vt:lpwstr/>
      </vt:variant>
      <vt:variant>
        <vt:lpwstr>_Toc266426907</vt:lpwstr>
      </vt:variant>
      <vt:variant>
        <vt:i4>1245247</vt:i4>
      </vt:variant>
      <vt:variant>
        <vt:i4>62</vt:i4>
      </vt:variant>
      <vt:variant>
        <vt:i4>0</vt:i4>
      </vt:variant>
      <vt:variant>
        <vt:i4>5</vt:i4>
      </vt:variant>
      <vt:variant>
        <vt:lpwstr/>
      </vt:variant>
      <vt:variant>
        <vt:lpwstr>_Toc266426906</vt:lpwstr>
      </vt:variant>
      <vt:variant>
        <vt:i4>1245247</vt:i4>
      </vt:variant>
      <vt:variant>
        <vt:i4>56</vt:i4>
      </vt:variant>
      <vt:variant>
        <vt:i4>0</vt:i4>
      </vt:variant>
      <vt:variant>
        <vt:i4>5</vt:i4>
      </vt:variant>
      <vt:variant>
        <vt:lpwstr/>
      </vt:variant>
      <vt:variant>
        <vt:lpwstr>_Toc266426905</vt:lpwstr>
      </vt:variant>
      <vt:variant>
        <vt:i4>1245247</vt:i4>
      </vt:variant>
      <vt:variant>
        <vt:i4>50</vt:i4>
      </vt:variant>
      <vt:variant>
        <vt:i4>0</vt:i4>
      </vt:variant>
      <vt:variant>
        <vt:i4>5</vt:i4>
      </vt:variant>
      <vt:variant>
        <vt:lpwstr/>
      </vt:variant>
      <vt:variant>
        <vt:lpwstr>_Toc266426904</vt:lpwstr>
      </vt:variant>
      <vt:variant>
        <vt:i4>1245247</vt:i4>
      </vt:variant>
      <vt:variant>
        <vt:i4>44</vt:i4>
      </vt:variant>
      <vt:variant>
        <vt:i4>0</vt:i4>
      </vt:variant>
      <vt:variant>
        <vt:i4>5</vt:i4>
      </vt:variant>
      <vt:variant>
        <vt:lpwstr/>
      </vt:variant>
      <vt:variant>
        <vt:lpwstr>_Toc266426903</vt:lpwstr>
      </vt:variant>
      <vt:variant>
        <vt:i4>1703998</vt:i4>
      </vt:variant>
      <vt:variant>
        <vt:i4>38</vt:i4>
      </vt:variant>
      <vt:variant>
        <vt:i4>0</vt:i4>
      </vt:variant>
      <vt:variant>
        <vt:i4>5</vt:i4>
      </vt:variant>
      <vt:variant>
        <vt:lpwstr/>
      </vt:variant>
      <vt:variant>
        <vt:lpwstr>_Toc266426898</vt:lpwstr>
      </vt:variant>
      <vt:variant>
        <vt:i4>1245247</vt:i4>
      </vt:variant>
      <vt:variant>
        <vt:i4>32</vt:i4>
      </vt:variant>
      <vt:variant>
        <vt:i4>0</vt:i4>
      </vt:variant>
      <vt:variant>
        <vt:i4>5</vt:i4>
      </vt:variant>
      <vt:variant>
        <vt:lpwstr/>
      </vt:variant>
      <vt:variant>
        <vt:lpwstr>_Toc266426902</vt:lpwstr>
      </vt:variant>
      <vt:variant>
        <vt:i4>1245247</vt:i4>
      </vt:variant>
      <vt:variant>
        <vt:i4>26</vt:i4>
      </vt:variant>
      <vt:variant>
        <vt:i4>0</vt:i4>
      </vt:variant>
      <vt:variant>
        <vt:i4>5</vt:i4>
      </vt:variant>
      <vt:variant>
        <vt:lpwstr/>
      </vt:variant>
      <vt:variant>
        <vt:lpwstr>_Toc266426901</vt:lpwstr>
      </vt:variant>
      <vt:variant>
        <vt:i4>1245247</vt:i4>
      </vt:variant>
      <vt:variant>
        <vt:i4>20</vt:i4>
      </vt:variant>
      <vt:variant>
        <vt:i4>0</vt:i4>
      </vt:variant>
      <vt:variant>
        <vt:i4>5</vt:i4>
      </vt:variant>
      <vt:variant>
        <vt:lpwstr/>
      </vt:variant>
      <vt:variant>
        <vt:lpwstr>_Toc266426900</vt:lpwstr>
      </vt:variant>
      <vt:variant>
        <vt:i4>1703998</vt:i4>
      </vt:variant>
      <vt:variant>
        <vt:i4>14</vt:i4>
      </vt:variant>
      <vt:variant>
        <vt:i4>0</vt:i4>
      </vt:variant>
      <vt:variant>
        <vt:i4>5</vt:i4>
      </vt:variant>
      <vt:variant>
        <vt:lpwstr/>
      </vt:variant>
      <vt:variant>
        <vt:lpwstr>_Toc266426899</vt:lpwstr>
      </vt:variant>
      <vt:variant>
        <vt:i4>1703998</vt:i4>
      </vt:variant>
      <vt:variant>
        <vt:i4>8</vt:i4>
      </vt:variant>
      <vt:variant>
        <vt:i4>0</vt:i4>
      </vt:variant>
      <vt:variant>
        <vt:i4>5</vt:i4>
      </vt:variant>
      <vt:variant>
        <vt:lpwstr/>
      </vt:variant>
      <vt:variant>
        <vt:lpwstr>_Toc266426897</vt:lpwstr>
      </vt:variant>
      <vt:variant>
        <vt:i4>1703998</vt:i4>
      </vt:variant>
      <vt:variant>
        <vt:i4>2</vt:i4>
      </vt:variant>
      <vt:variant>
        <vt:i4>0</vt:i4>
      </vt:variant>
      <vt:variant>
        <vt:i4>5</vt:i4>
      </vt:variant>
      <vt:variant>
        <vt:lpwstr/>
      </vt:variant>
      <vt:variant>
        <vt:lpwstr>_Toc266426893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 Letter of Transmittal</dc:title>
  <dc:creator>Government of Manitoba</dc:creator>
  <cp:lastModifiedBy>DBishop</cp:lastModifiedBy>
  <cp:revision>6</cp:revision>
  <cp:lastPrinted>2011-05-30T19:03:00Z</cp:lastPrinted>
  <dcterms:created xsi:type="dcterms:W3CDTF">2011-05-30T19:13:00Z</dcterms:created>
  <dcterms:modified xsi:type="dcterms:W3CDTF">2011-08-10T19:08:00Z</dcterms:modified>
</cp:coreProperties>
</file>